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7E" w:rsidRPr="00447571" w:rsidRDefault="008E6B7E" w:rsidP="00447571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447571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716280" cy="802005"/>
            <wp:effectExtent l="19050" t="0" r="762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B7E" w:rsidRPr="00447571" w:rsidRDefault="008E6B7E" w:rsidP="00447571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 w:rsidRPr="00447571">
        <w:rPr>
          <w:rFonts w:ascii="Times New Roman" w:hAnsi="Times New Roman"/>
          <w:b/>
          <w:sz w:val="32"/>
          <w:szCs w:val="32"/>
        </w:rPr>
        <w:t>Администрация Мясниковского района</w:t>
      </w:r>
    </w:p>
    <w:p w:rsidR="008E6B7E" w:rsidRPr="00447571" w:rsidRDefault="008E6B7E" w:rsidP="00447571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447571">
        <w:rPr>
          <w:rFonts w:ascii="Times New Roman" w:hAnsi="Times New Roman"/>
          <w:sz w:val="32"/>
          <w:szCs w:val="32"/>
        </w:rPr>
        <w:t>ПОСТАНОВЛЕНИЕ</w:t>
      </w:r>
    </w:p>
    <w:p w:rsidR="008E6B7E" w:rsidRPr="00447571" w:rsidRDefault="008E6B7E" w:rsidP="00447571">
      <w:pPr>
        <w:spacing w:after="0"/>
        <w:rPr>
          <w:rFonts w:ascii="Times New Roman" w:hAnsi="Times New Roman"/>
          <w:sz w:val="28"/>
          <w:szCs w:val="28"/>
        </w:rPr>
      </w:pPr>
    </w:p>
    <w:p w:rsidR="008E6B7E" w:rsidRPr="00447571" w:rsidRDefault="008A0E65" w:rsidP="00447571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28</w:t>
      </w:r>
      <w:r w:rsidR="008E6B7E" w:rsidRPr="00447571">
        <w:rPr>
          <w:rFonts w:ascii="Times New Roman" w:hAnsi="Times New Roman"/>
          <w:bCs/>
          <w:sz w:val="28"/>
          <w:szCs w:val="28"/>
        </w:rPr>
        <w:t xml:space="preserve">.02.2020 г.                                        № </w:t>
      </w:r>
      <w:r>
        <w:rPr>
          <w:rFonts w:ascii="Times New Roman" w:hAnsi="Times New Roman"/>
          <w:bCs/>
          <w:sz w:val="28"/>
          <w:szCs w:val="28"/>
        </w:rPr>
        <w:t>159</w:t>
      </w:r>
      <w:r w:rsidR="008E6B7E" w:rsidRPr="00447571">
        <w:rPr>
          <w:rFonts w:ascii="Times New Roman" w:hAnsi="Times New Roman"/>
          <w:bCs/>
          <w:sz w:val="28"/>
          <w:szCs w:val="28"/>
        </w:rPr>
        <w:t xml:space="preserve">                                            с. Чалтырь</w:t>
      </w:r>
    </w:p>
    <w:p w:rsidR="008E6B7E" w:rsidRPr="00447571" w:rsidRDefault="008E6B7E" w:rsidP="00447571">
      <w:pPr>
        <w:spacing w:after="0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7571">
        <w:rPr>
          <w:rFonts w:ascii="Times New Roman" w:hAnsi="Times New Roman"/>
          <w:b/>
          <w:sz w:val="28"/>
          <w:szCs w:val="28"/>
        </w:rPr>
        <w:t>Об утверждении отчета о реализации  муниципальной программы Мясниковского района  «Экономическое развитие и инновационная экономика» за 2019год</w:t>
      </w:r>
    </w:p>
    <w:p w:rsidR="008E6B7E" w:rsidRPr="00447571" w:rsidRDefault="008E6B7E" w:rsidP="004475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E6B7E" w:rsidRPr="00447571" w:rsidRDefault="008E6B7E" w:rsidP="0044757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В соответствии с постановлением Администрации Мясниковского района от 4.12.2018</w:t>
      </w:r>
      <w:r w:rsidR="00447571" w:rsidRPr="0044757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№ 1382 «Об утверждении муниципальной программы Мясниковского района «Экономическое развитие и инновационная экономика», постановлением Администрации Мясниковского района от 14.09.2018 № 1075 «Об утверждении Порядка разработки, реализации и оценки эффективности муниципальных программ Мясниковского района», постановлением Администрации Мясниковского района от 17.10.2018 № 1171 «Об утверждении Методических рекомендаций по разработке и реализации  муниципальных программ Мясниковского района», Администрация Мясниковского района</w:t>
      </w:r>
    </w:p>
    <w:p w:rsidR="008E6B7E" w:rsidRPr="00447571" w:rsidRDefault="008E6B7E" w:rsidP="0044757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постановляет:</w:t>
      </w:r>
    </w:p>
    <w:p w:rsidR="00447571" w:rsidRPr="00447571" w:rsidRDefault="00447571" w:rsidP="0044757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Утвердить отчет о реализации муниципальной программы Мясниковского района «Экономическое развитие и иннов</w:t>
      </w:r>
      <w:r w:rsidR="00447571" w:rsidRPr="00447571">
        <w:rPr>
          <w:rFonts w:ascii="Times New Roman" w:hAnsi="Times New Roman"/>
          <w:sz w:val="28"/>
          <w:szCs w:val="28"/>
        </w:rPr>
        <w:t>ационная экономика» за 2019год</w:t>
      </w:r>
      <w:r w:rsidRPr="00447571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E6B7E" w:rsidRPr="00447571" w:rsidRDefault="008E6B7E" w:rsidP="00447571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Постановление подлежит обнародованию в установленном порядке и размещению на сайте.</w:t>
      </w:r>
    </w:p>
    <w:p w:rsidR="008E6B7E" w:rsidRPr="00447571" w:rsidRDefault="008E6B7E" w:rsidP="00447571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Администрации Мясниковского района  В.Х. Хатламаджиян.</w:t>
      </w:r>
    </w:p>
    <w:p w:rsidR="008E6B7E" w:rsidRPr="00447571" w:rsidRDefault="008E6B7E" w:rsidP="00447571">
      <w:pPr>
        <w:spacing w:after="0"/>
        <w:ind w:left="180"/>
        <w:jc w:val="both"/>
        <w:rPr>
          <w:rFonts w:ascii="Times New Roman" w:hAnsi="Times New Roman"/>
          <w:sz w:val="28"/>
          <w:szCs w:val="28"/>
        </w:rPr>
      </w:pPr>
    </w:p>
    <w:p w:rsidR="008E6B7E" w:rsidRPr="00447571" w:rsidRDefault="00A77C8C" w:rsidP="00447571">
      <w:pPr>
        <w:spacing w:after="0" w:line="240" w:lineRule="auto"/>
        <w:ind w:left="181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Г</w:t>
      </w:r>
      <w:r w:rsidR="008E6B7E" w:rsidRPr="00447571">
        <w:rPr>
          <w:rFonts w:ascii="Times New Roman" w:hAnsi="Times New Roman"/>
          <w:sz w:val="28"/>
          <w:szCs w:val="28"/>
        </w:rPr>
        <w:t>лава Администрации</w:t>
      </w:r>
    </w:p>
    <w:p w:rsidR="008E6B7E" w:rsidRPr="00447571" w:rsidRDefault="008E6B7E" w:rsidP="00447571">
      <w:pPr>
        <w:spacing w:after="0" w:line="240" w:lineRule="auto"/>
        <w:ind w:left="181"/>
        <w:rPr>
          <w:rFonts w:ascii="Times New Roman" w:hAnsi="Times New Roman"/>
          <w:sz w:val="28"/>
          <w:szCs w:val="28"/>
        </w:rPr>
      </w:pPr>
      <w:proofErr w:type="spellStart"/>
      <w:r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447571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В.С. </w:t>
      </w:r>
      <w:proofErr w:type="spellStart"/>
      <w:r w:rsidRPr="00447571">
        <w:rPr>
          <w:rFonts w:ascii="Times New Roman" w:hAnsi="Times New Roman"/>
          <w:sz w:val="28"/>
          <w:szCs w:val="28"/>
        </w:rPr>
        <w:t>Килафян</w:t>
      </w:r>
      <w:proofErr w:type="spellEnd"/>
    </w:p>
    <w:p w:rsidR="00447571" w:rsidRPr="00447571" w:rsidRDefault="00447571" w:rsidP="00447571">
      <w:pPr>
        <w:spacing w:after="0"/>
        <w:rPr>
          <w:rFonts w:ascii="Times New Roman" w:hAnsi="Times New Roman"/>
        </w:rPr>
      </w:pPr>
      <w:r w:rsidRPr="00447571">
        <w:rPr>
          <w:rFonts w:ascii="Times New Roman" w:hAnsi="Times New Roman"/>
        </w:rPr>
        <w:br w:type="page"/>
      </w:r>
    </w:p>
    <w:p w:rsidR="008E6B7E" w:rsidRPr="00447571" w:rsidRDefault="008E6B7E" w:rsidP="00447571">
      <w:pPr>
        <w:spacing w:after="0"/>
        <w:ind w:left="5760" w:hanging="5760"/>
        <w:rPr>
          <w:rFonts w:ascii="Times New Roman" w:hAnsi="Times New Roman"/>
        </w:rPr>
      </w:pPr>
    </w:p>
    <w:p w:rsidR="00447571" w:rsidRPr="00447571" w:rsidRDefault="00447571" w:rsidP="004475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447571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447571" w:rsidRPr="00447571" w:rsidRDefault="00EC0CB2" w:rsidP="004475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447571">
        <w:rPr>
          <w:rFonts w:ascii="Times New Roman" w:hAnsi="Times New Roman"/>
          <w:color w:val="000000"/>
          <w:sz w:val="28"/>
          <w:szCs w:val="28"/>
        </w:rPr>
        <w:t>к постановлен</w:t>
      </w:r>
      <w:r w:rsidR="00447571" w:rsidRPr="00447571">
        <w:rPr>
          <w:rFonts w:ascii="Times New Roman" w:hAnsi="Times New Roman"/>
          <w:color w:val="000000"/>
          <w:sz w:val="28"/>
          <w:szCs w:val="28"/>
        </w:rPr>
        <w:t>и</w:t>
      </w:r>
      <w:r w:rsidRPr="00447571">
        <w:rPr>
          <w:rFonts w:ascii="Times New Roman" w:hAnsi="Times New Roman"/>
          <w:color w:val="000000"/>
          <w:sz w:val="28"/>
          <w:szCs w:val="28"/>
        </w:rPr>
        <w:t>ю</w:t>
      </w:r>
    </w:p>
    <w:p w:rsidR="00447571" w:rsidRPr="00447571" w:rsidRDefault="00447571" w:rsidP="004475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447571">
        <w:rPr>
          <w:rFonts w:ascii="Times New Roman" w:hAnsi="Times New Roman"/>
          <w:color w:val="000000"/>
          <w:sz w:val="28"/>
          <w:szCs w:val="28"/>
        </w:rPr>
        <w:t>Администрации</w:t>
      </w:r>
    </w:p>
    <w:p w:rsidR="00447571" w:rsidRPr="00447571" w:rsidRDefault="00A77C8C" w:rsidP="004475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447571">
        <w:rPr>
          <w:rFonts w:ascii="Times New Roman" w:hAnsi="Times New Roman"/>
          <w:color w:val="000000"/>
          <w:sz w:val="28"/>
          <w:szCs w:val="28"/>
        </w:rPr>
        <w:t>Мясниковского района</w:t>
      </w:r>
    </w:p>
    <w:p w:rsidR="00A77C8C" w:rsidRPr="00447571" w:rsidRDefault="00A77C8C" w:rsidP="004475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44757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A0E65">
        <w:rPr>
          <w:rFonts w:ascii="Times New Roman" w:hAnsi="Times New Roman"/>
          <w:color w:val="000000"/>
          <w:sz w:val="28"/>
          <w:szCs w:val="28"/>
        </w:rPr>
        <w:t>28.02.</w:t>
      </w:r>
      <w:r w:rsidR="00625DCE" w:rsidRPr="00447571">
        <w:rPr>
          <w:rFonts w:ascii="Times New Roman" w:hAnsi="Times New Roman"/>
          <w:color w:val="000000"/>
          <w:sz w:val="28"/>
          <w:szCs w:val="28"/>
        </w:rPr>
        <w:t>2020</w:t>
      </w:r>
      <w:r w:rsidRPr="00447571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8A0E65">
        <w:rPr>
          <w:rFonts w:ascii="Times New Roman" w:hAnsi="Times New Roman"/>
          <w:color w:val="000000"/>
          <w:sz w:val="28"/>
          <w:szCs w:val="28"/>
        </w:rPr>
        <w:t>159</w:t>
      </w:r>
    </w:p>
    <w:p w:rsidR="008E6B7E" w:rsidRPr="00447571" w:rsidRDefault="008E6B7E" w:rsidP="0044757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77C8C" w:rsidRPr="00447571" w:rsidRDefault="00A77C8C" w:rsidP="00447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Отчет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625DC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="00447571" w:rsidRPr="00447571">
        <w:rPr>
          <w:rFonts w:ascii="Times New Roman" w:hAnsi="Times New Roman"/>
          <w:sz w:val="28"/>
          <w:szCs w:val="28"/>
        </w:rPr>
        <w:t>«</w:t>
      </w:r>
      <w:r w:rsidR="00625DCE" w:rsidRPr="00447571">
        <w:rPr>
          <w:rFonts w:ascii="Times New Roman" w:hAnsi="Times New Roman"/>
          <w:sz w:val="28"/>
          <w:szCs w:val="28"/>
        </w:rPr>
        <w:t xml:space="preserve">Экономическое развитие и инновационная </w:t>
      </w:r>
    </w:p>
    <w:p w:rsidR="008E6B7E" w:rsidRPr="00447571" w:rsidRDefault="00447571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Э</w:t>
      </w:r>
      <w:r w:rsidR="00625DCE" w:rsidRPr="00447571">
        <w:rPr>
          <w:rFonts w:ascii="Times New Roman" w:hAnsi="Times New Roman"/>
          <w:sz w:val="28"/>
          <w:szCs w:val="28"/>
        </w:rPr>
        <w:t>кономика</w:t>
      </w:r>
      <w:r w:rsidRPr="00447571">
        <w:rPr>
          <w:rFonts w:ascii="Times New Roman" w:hAnsi="Times New Roman"/>
          <w:sz w:val="28"/>
          <w:szCs w:val="28"/>
        </w:rPr>
        <w:t>»</w:t>
      </w:r>
      <w:r w:rsidR="008E6B7E" w:rsidRPr="00447571">
        <w:rPr>
          <w:rFonts w:ascii="Times New Roman" w:hAnsi="Times New Roman"/>
          <w:sz w:val="28"/>
          <w:szCs w:val="28"/>
        </w:rPr>
        <w:t xml:space="preserve"> за </w:t>
      </w:r>
      <w:r w:rsidR="00625DCE" w:rsidRPr="00447571">
        <w:rPr>
          <w:rFonts w:ascii="Times New Roman" w:hAnsi="Times New Roman"/>
          <w:sz w:val="28"/>
          <w:szCs w:val="28"/>
        </w:rPr>
        <w:t>2019</w:t>
      </w:r>
      <w:r w:rsidR="008E6B7E" w:rsidRPr="00447571">
        <w:rPr>
          <w:rFonts w:ascii="Times New Roman" w:hAnsi="Times New Roman"/>
          <w:sz w:val="28"/>
          <w:szCs w:val="28"/>
        </w:rPr>
        <w:t xml:space="preserve"> год</w:t>
      </w:r>
    </w:p>
    <w:p w:rsidR="00625DCE" w:rsidRPr="00447571" w:rsidRDefault="00625DC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 w:rsidR="00625DCE" w:rsidRPr="00447571">
        <w:rPr>
          <w:rFonts w:ascii="Times New Roman" w:hAnsi="Times New Roman"/>
          <w:sz w:val="28"/>
          <w:szCs w:val="28"/>
        </w:rPr>
        <w:t>2019</w:t>
      </w:r>
      <w:r w:rsidRPr="00447571">
        <w:rPr>
          <w:rFonts w:ascii="Times New Roman" w:hAnsi="Times New Roman"/>
          <w:sz w:val="28"/>
          <w:szCs w:val="28"/>
        </w:rPr>
        <w:t xml:space="preserve"> год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8E6B7E" w:rsidRPr="00447571" w:rsidRDefault="008E6B7E" w:rsidP="00447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В целях создания условий для </w:t>
      </w:r>
      <w:r w:rsidR="00260BAE" w:rsidRPr="00447571">
        <w:rPr>
          <w:rFonts w:ascii="Times New Roman" w:hAnsi="Times New Roman"/>
          <w:sz w:val="28"/>
          <w:szCs w:val="28"/>
        </w:rPr>
        <w:t>устойчивого роста экономики Мясниковского района</w:t>
      </w:r>
      <w:r w:rsidRPr="00447571">
        <w:rPr>
          <w:rFonts w:ascii="Times New Roman" w:hAnsi="Times New Roman"/>
          <w:sz w:val="28"/>
          <w:szCs w:val="28"/>
        </w:rPr>
        <w:t xml:space="preserve"> в рамках реализации</w:t>
      </w:r>
      <w:r w:rsidR="00260BAE" w:rsidRPr="0044757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 xml:space="preserve"> муниципальной программы Мясниковского района </w:t>
      </w:r>
      <w:r w:rsidR="00447571" w:rsidRPr="00447571">
        <w:rPr>
          <w:rFonts w:ascii="Times New Roman" w:hAnsi="Times New Roman"/>
          <w:sz w:val="28"/>
          <w:szCs w:val="28"/>
        </w:rPr>
        <w:t>«</w:t>
      </w:r>
      <w:r w:rsidR="00260BAE" w:rsidRPr="00447571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="00447571" w:rsidRPr="00447571">
        <w:rPr>
          <w:rFonts w:ascii="Times New Roman" w:hAnsi="Times New Roman"/>
          <w:sz w:val="28"/>
          <w:szCs w:val="28"/>
        </w:rPr>
        <w:t>»</w:t>
      </w:r>
      <w:r w:rsidR="00260BAE" w:rsidRPr="00447571">
        <w:rPr>
          <w:rFonts w:ascii="Times New Roman" w:hAnsi="Times New Roman"/>
          <w:sz w:val="28"/>
          <w:szCs w:val="28"/>
        </w:rPr>
        <w:t xml:space="preserve">, </w:t>
      </w:r>
      <w:r w:rsidRPr="00447571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Мясниковского района </w:t>
      </w:r>
      <w:r w:rsidR="00260BAE" w:rsidRPr="00447571">
        <w:rPr>
          <w:rFonts w:ascii="Times New Roman" w:hAnsi="Times New Roman"/>
          <w:sz w:val="28"/>
          <w:szCs w:val="28"/>
        </w:rPr>
        <w:t xml:space="preserve">  4.12.2018 № 1382</w:t>
      </w:r>
      <w:r w:rsidRPr="00447571">
        <w:rPr>
          <w:rFonts w:ascii="Times New Roman" w:hAnsi="Times New Roman"/>
          <w:b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(далее - муниципальная программа), ответственным исполнителем и участниками муниц</w:t>
      </w:r>
      <w:r w:rsidR="00260BAE" w:rsidRPr="00447571">
        <w:rPr>
          <w:rFonts w:ascii="Times New Roman" w:hAnsi="Times New Roman"/>
          <w:sz w:val="28"/>
          <w:szCs w:val="28"/>
        </w:rPr>
        <w:t>ипальной программы в 2019</w:t>
      </w:r>
      <w:r w:rsidRPr="00447571">
        <w:rPr>
          <w:rFonts w:ascii="Times New Roman" w:hAnsi="Times New Roman"/>
          <w:sz w:val="28"/>
          <w:szCs w:val="28"/>
        </w:rPr>
        <w:t xml:space="preserve"> году реализован комплекс мероприятий, </w:t>
      </w:r>
      <w:r w:rsidR="00260BAE" w:rsidRPr="00447571">
        <w:rPr>
          <w:rFonts w:ascii="Times New Roman" w:hAnsi="Times New Roman"/>
          <w:sz w:val="28"/>
          <w:szCs w:val="28"/>
        </w:rPr>
        <w:t>направленных на</w:t>
      </w:r>
      <w:r w:rsidRPr="00447571">
        <w:rPr>
          <w:rFonts w:ascii="Times New Roman" w:hAnsi="Times New Roman"/>
          <w:sz w:val="28"/>
          <w:szCs w:val="28"/>
        </w:rPr>
        <w:t>: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     </w:t>
      </w:r>
      <w:r w:rsidR="00260BAE" w:rsidRPr="00447571">
        <w:rPr>
          <w:rFonts w:ascii="Times New Roman" w:hAnsi="Times New Roman"/>
          <w:sz w:val="28"/>
          <w:szCs w:val="28"/>
        </w:rPr>
        <w:t xml:space="preserve">- </w:t>
      </w:r>
      <w:r w:rsidR="00260BAE" w:rsidRPr="00447571">
        <w:rPr>
          <w:rFonts w:ascii="Times New Roman" w:hAnsi="Times New Roman"/>
          <w:color w:val="000000"/>
          <w:kern w:val="2"/>
          <w:sz w:val="28"/>
          <w:szCs w:val="28"/>
        </w:rPr>
        <w:t>улучшение условий ведения бизнеса в Мясниковском районе</w:t>
      </w:r>
      <w:r w:rsidRPr="00447571">
        <w:rPr>
          <w:rFonts w:ascii="Times New Roman" w:hAnsi="Times New Roman"/>
          <w:i/>
          <w:sz w:val="28"/>
          <w:szCs w:val="28"/>
        </w:rPr>
        <w:t>;</w:t>
      </w:r>
    </w:p>
    <w:p w:rsidR="008E6B7E" w:rsidRPr="00447571" w:rsidRDefault="008E6B7E" w:rsidP="004475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i/>
          <w:sz w:val="28"/>
          <w:szCs w:val="28"/>
        </w:rPr>
        <w:t xml:space="preserve">    </w:t>
      </w:r>
      <w:r w:rsidR="001F5199" w:rsidRPr="00447571">
        <w:rPr>
          <w:rFonts w:ascii="Times New Roman" w:hAnsi="Times New Roman"/>
          <w:i/>
          <w:sz w:val="28"/>
          <w:szCs w:val="28"/>
        </w:rPr>
        <w:t xml:space="preserve">- </w:t>
      </w:r>
      <w:r w:rsidRPr="00447571">
        <w:rPr>
          <w:rFonts w:ascii="Times New Roman" w:hAnsi="Times New Roman"/>
          <w:i/>
          <w:sz w:val="28"/>
          <w:szCs w:val="28"/>
        </w:rPr>
        <w:t xml:space="preserve"> </w:t>
      </w:r>
      <w:r w:rsidR="00260BAE" w:rsidRPr="00447571">
        <w:rPr>
          <w:rFonts w:ascii="Times New Roman" w:hAnsi="Times New Roman"/>
          <w:color w:val="000000"/>
          <w:kern w:val="2"/>
          <w:sz w:val="28"/>
          <w:szCs w:val="28"/>
        </w:rPr>
        <w:t xml:space="preserve">повышение уровня инновационной и инвестиционной активности в </w:t>
      </w:r>
      <w:r w:rsidR="001F5199" w:rsidRPr="00447571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260BAE" w:rsidRPr="00447571">
        <w:rPr>
          <w:rFonts w:ascii="Times New Roman" w:hAnsi="Times New Roman"/>
          <w:color w:val="000000"/>
          <w:kern w:val="2"/>
          <w:sz w:val="28"/>
          <w:szCs w:val="28"/>
        </w:rPr>
        <w:t>Мясниковском районе</w:t>
      </w:r>
      <w:r w:rsidRPr="00447571">
        <w:rPr>
          <w:rFonts w:ascii="Times New Roman" w:hAnsi="Times New Roman"/>
          <w:i/>
          <w:sz w:val="28"/>
          <w:szCs w:val="28"/>
        </w:rPr>
        <w:t>;</w:t>
      </w:r>
    </w:p>
    <w:p w:rsidR="008E6B7E" w:rsidRPr="00447571" w:rsidRDefault="008E6B7E" w:rsidP="004475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i/>
          <w:sz w:val="28"/>
          <w:szCs w:val="28"/>
        </w:rPr>
        <w:t xml:space="preserve">    </w:t>
      </w:r>
      <w:r w:rsidR="001F5199" w:rsidRPr="00447571">
        <w:rPr>
          <w:rFonts w:ascii="Times New Roman" w:hAnsi="Times New Roman"/>
          <w:i/>
          <w:sz w:val="28"/>
          <w:szCs w:val="28"/>
        </w:rPr>
        <w:t xml:space="preserve">- </w:t>
      </w:r>
      <w:r w:rsidR="00260BAE" w:rsidRPr="00447571">
        <w:rPr>
          <w:rFonts w:ascii="Times New Roman" w:hAnsi="Times New Roman"/>
          <w:color w:val="000000"/>
          <w:sz w:val="28"/>
          <w:szCs w:val="28"/>
        </w:rPr>
        <w:t xml:space="preserve">формирование системы защиты прав </w:t>
      </w:r>
      <w:r w:rsidR="00260BAE" w:rsidRPr="00447571">
        <w:rPr>
          <w:rFonts w:ascii="Times New Roman" w:hAnsi="Times New Roman"/>
          <w:color w:val="000000"/>
          <w:spacing w:val="-4"/>
          <w:sz w:val="28"/>
          <w:szCs w:val="28"/>
        </w:rPr>
        <w:t>потребителей в Ростовской области, направленной</w:t>
      </w:r>
      <w:r w:rsidR="00260BAE" w:rsidRPr="00447571">
        <w:rPr>
          <w:rFonts w:ascii="Times New Roman" w:hAnsi="Times New Roman"/>
          <w:color w:val="000000"/>
          <w:sz w:val="28"/>
          <w:szCs w:val="28"/>
        </w:rPr>
        <w:t xml:space="preserve"> на минимизацию рисков для участников гражданского оборота с учетом динамики развития потребительского рынка товаров и услуг</w:t>
      </w:r>
      <w:r w:rsidRPr="00447571">
        <w:rPr>
          <w:rFonts w:ascii="Times New Roman" w:hAnsi="Times New Roman"/>
          <w:i/>
          <w:sz w:val="28"/>
          <w:szCs w:val="28"/>
        </w:rPr>
        <w:t>;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i/>
          <w:sz w:val="28"/>
          <w:szCs w:val="28"/>
        </w:rPr>
        <w:t xml:space="preserve">    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Раздел 2. Результаты реализации основных мероприятий, приоритетных 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основных мероприятий и мероприятий ведомственных целевых программ</w:t>
      </w:r>
      <w:r w:rsidRPr="00447571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  <w:t>Достижению результатов в</w:t>
      </w:r>
      <w:r w:rsidR="00447571" w:rsidRPr="00447571">
        <w:rPr>
          <w:rFonts w:ascii="Times New Roman" w:hAnsi="Times New Roman"/>
          <w:sz w:val="28"/>
          <w:szCs w:val="28"/>
        </w:rPr>
        <w:t xml:space="preserve"> </w:t>
      </w:r>
      <w:r w:rsidR="00EC0CB2" w:rsidRPr="00447571">
        <w:rPr>
          <w:rFonts w:ascii="Times New Roman" w:hAnsi="Times New Roman"/>
          <w:sz w:val="28"/>
          <w:szCs w:val="28"/>
        </w:rPr>
        <w:t>2019</w:t>
      </w:r>
      <w:r w:rsidRPr="00447571">
        <w:rPr>
          <w:rFonts w:ascii="Times New Roman" w:hAnsi="Times New Roman"/>
          <w:sz w:val="28"/>
          <w:szCs w:val="28"/>
        </w:rPr>
        <w:t xml:space="preserve"> году способствовала реализация</w:t>
      </w:r>
      <w:r w:rsidR="00EC0CB2" w:rsidRPr="0044757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</w:t>
      </w:r>
      <w:r w:rsidR="00EC0CB2" w:rsidRPr="00447571">
        <w:rPr>
          <w:rFonts w:ascii="Times New Roman" w:hAnsi="Times New Roman"/>
          <w:sz w:val="28"/>
          <w:szCs w:val="28"/>
        </w:rPr>
        <w:t>.</w:t>
      </w:r>
    </w:p>
    <w:p w:rsidR="00EC0CB2" w:rsidRPr="00447571" w:rsidRDefault="00EC0CB2" w:rsidP="00447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pStyle w:val="a3"/>
        <w:shd w:val="clear" w:color="auto" w:fill="auto"/>
        <w:spacing w:after="0" w:line="240" w:lineRule="auto"/>
        <w:ind w:left="142" w:right="-1" w:firstLine="0"/>
        <w:jc w:val="both"/>
        <w:rPr>
          <w:rFonts w:cs="Times New Roman"/>
          <w:i/>
        </w:rPr>
      </w:pPr>
      <w:r w:rsidRPr="00447571">
        <w:rPr>
          <w:rFonts w:cs="Times New Roman"/>
        </w:rPr>
        <w:tab/>
        <w:t xml:space="preserve">В рамках подпрограммы 1 </w:t>
      </w:r>
      <w:r w:rsidR="00447571" w:rsidRPr="00447571">
        <w:rPr>
          <w:rFonts w:cs="Times New Roman"/>
        </w:rPr>
        <w:t>«</w:t>
      </w:r>
      <w:r w:rsidR="00EC0CB2" w:rsidRPr="00447571">
        <w:rPr>
          <w:rFonts w:cs="Times New Roman"/>
        </w:rPr>
        <w:t>Развитие субъектов малого и среднего предпринимательства</w:t>
      </w:r>
      <w:r w:rsidR="00447571" w:rsidRPr="00447571">
        <w:rPr>
          <w:rFonts w:cs="Times New Roman"/>
        </w:rPr>
        <w:t>»</w:t>
      </w:r>
      <w:r w:rsidRPr="00447571">
        <w:rPr>
          <w:rFonts w:cs="Times New Roman"/>
        </w:rPr>
        <w:t>, предусмотрена реализация</w:t>
      </w:r>
      <w:r w:rsidR="00EC0CB2" w:rsidRPr="00447571">
        <w:rPr>
          <w:rFonts w:cs="Times New Roman"/>
        </w:rPr>
        <w:t xml:space="preserve"> </w:t>
      </w:r>
      <w:r w:rsidR="00A14458" w:rsidRPr="00447571">
        <w:rPr>
          <w:rFonts w:cs="Times New Roman"/>
        </w:rPr>
        <w:t>19</w:t>
      </w:r>
      <w:r w:rsidRPr="00447571">
        <w:rPr>
          <w:rFonts w:cs="Times New Roman"/>
        </w:rPr>
        <w:t xml:space="preserve"> основных мероприятий,  </w:t>
      </w:r>
    </w:p>
    <w:p w:rsidR="008E6B7E" w:rsidRPr="00447571" w:rsidRDefault="008E6B7E" w:rsidP="00447571">
      <w:pPr>
        <w:pStyle w:val="a3"/>
        <w:shd w:val="clear" w:color="auto" w:fill="auto"/>
        <w:spacing w:after="0" w:line="240" w:lineRule="auto"/>
        <w:ind w:left="142" w:right="318" w:firstLine="0"/>
        <w:jc w:val="both"/>
        <w:rPr>
          <w:rFonts w:cs="Times New Roman"/>
        </w:rPr>
      </w:pPr>
      <w:r w:rsidRPr="00447571">
        <w:rPr>
          <w:rFonts w:cs="Times New Roman"/>
        </w:rPr>
        <w:t xml:space="preserve"> и </w:t>
      </w:r>
      <w:r w:rsidR="00A14458" w:rsidRPr="00447571">
        <w:rPr>
          <w:rFonts w:cs="Times New Roman"/>
        </w:rPr>
        <w:t xml:space="preserve">5 </w:t>
      </w:r>
      <w:r w:rsidRPr="00447571">
        <w:rPr>
          <w:rFonts w:cs="Times New Roman"/>
        </w:rPr>
        <w:t>контрольных событий.</w:t>
      </w:r>
    </w:p>
    <w:p w:rsidR="00B91E57" w:rsidRPr="00447571" w:rsidRDefault="008E6B7E" w:rsidP="00447571">
      <w:pPr>
        <w:pStyle w:val="a3"/>
        <w:shd w:val="clear" w:color="auto" w:fill="auto"/>
        <w:spacing w:after="0" w:line="240" w:lineRule="auto"/>
        <w:ind w:left="142" w:right="318" w:firstLine="0"/>
        <w:rPr>
          <w:rFonts w:cs="Times New Roman"/>
        </w:rPr>
      </w:pPr>
      <w:r w:rsidRPr="00447571">
        <w:rPr>
          <w:rFonts w:cs="Times New Roman"/>
        </w:rPr>
        <w:t xml:space="preserve">                </w:t>
      </w:r>
    </w:p>
    <w:p w:rsidR="00B91E57" w:rsidRPr="00447571" w:rsidRDefault="008E6B7E" w:rsidP="00447571">
      <w:pPr>
        <w:pStyle w:val="a3"/>
        <w:shd w:val="clear" w:color="auto" w:fill="auto"/>
        <w:spacing w:after="0" w:line="240" w:lineRule="auto"/>
        <w:ind w:left="142" w:right="-1" w:firstLine="0"/>
        <w:jc w:val="both"/>
        <w:rPr>
          <w:rFonts w:cs="Times New Roman"/>
        </w:rPr>
      </w:pPr>
      <w:r w:rsidRPr="00447571">
        <w:rPr>
          <w:rFonts w:cs="Times New Roman"/>
        </w:rPr>
        <w:t xml:space="preserve">     </w:t>
      </w:r>
      <w:r w:rsidR="00B91E57" w:rsidRPr="00447571">
        <w:rPr>
          <w:rFonts w:cs="Times New Roman"/>
        </w:rPr>
        <w:t xml:space="preserve">В рамках подпрограммы 2 </w:t>
      </w:r>
      <w:r w:rsidR="00447571" w:rsidRPr="00447571">
        <w:rPr>
          <w:rFonts w:cs="Times New Roman"/>
        </w:rPr>
        <w:t>«</w:t>
      </w:r>
      <w:r w:rsidR="00B91E57" w:rsidRPr="00447571">
        <w:rPr>
          <w:rFonts w:cs="Times New Roman"/>
        </w:rPr>
        <w:t>Создание благоприятных условий для привлечения инвестиций</w:t>
      </w:r>
      <w:r w:rsidR="00447571" w:rsidRPr="00447571">
        <w:rPr>
          <w:rFonts w:cs="Times New Roman"/>
        </w:rPr>
        <w:t>»</w:t>
      </w:r>
      <w:r w:rsidR="00B91E57" w:rsidRPr="00447571">
        <w:rPr>
          <w:rFonts w:cs="Times New Roman"/>
        </w:rPr>
        <w:t>, предусмотрена реализация 22 основных  мероприятий,  и 4 контрольных событий.</w:t>
      </w:r>
    </w:p>
    <w:p w:rsidR="00A14458" w:rsidRPr="00447571" w:rsidRDefault="008E6B7E" w:rsidP="00447571">
      <w:pPr>
        <w:pStyle w:val="a3"/>
        <w:shd w:val="clear" w:color="auto" w:fill="auto"/>
        <w:spacing w:after="0" w:line="240" w:lineRule="auto"/>
        <w:ind w:left="142" w:right="318" w:firstLine="0"/>
        <w:jc w:val="both"/>
        <w:rPr>
          <w:rFonts w:cs="Times New Roman"/>
        </w:rPr>
      </w:pPr>
      <w:r w:rsidRPr="00447571">
        <w:rPr>
          <w:rFonts w:cs="Times New Roman"/>
        </w:rPr>
        <w:t xml:space="preserve">        </w:t>
      </w:r>
    </w:p>
    <w:p w:rsidR="00B91E57" w:rsidRPr="00447571" w:rsidRDefault="008E6B7E" w:rsidP="00447571">
      <w:pPr>
        <w:pStyle w:val="a3"/>
        <w:shd w:val="clear" w:color="auto" w:fill="auto"/>
        <w:spacing w:after="0" w:line="240" w:lineRule="auto"/>
        <w:ind w:left="142" w:right="-1" w:firstLine="0"/>
        <w:jc w:val="both"/>
        <w:rPr>
          <w:rFonts w:cs="Times New Roman"/>
        </w:rPr>
      </w:pPr>
      <w:r w:rsidRPr="00447571">
        <w:rPr>
          <w:rFonts w:cs="Times New Roman"/>
        </w:rPr>
        <w:lastRenderedPageBreak/>
        <w:tab/>
        <w:t xml:space="preserve"> </w:t>
      </w:r>
      <w:r w:rsidR="00B91E57" w:rsidRPr="00447571">
        <w:rPr>
          <w:rFonts w:cs="Times New Roman"/>
        </w:rPr>
        <w:t xml:space="preserve">В рамках подпрограммы 3 </w:t>
      </w:r>
      <w:r w:rsidR="00447571" w:rsidRPr="00447571">
        <w:rPr>
          <w:rFonts w:cs="Times New Roman"/>
        </w:rPr>
        <w:t>«</w:t>
      </w:r>
      <w:r w:rsidR="00B91E57" w:rsidRPr="00447571">
        <w:rPr>
          <w:rFonts w:cs="Times New Roman"/>
        </w:rPr>
        <w:t>Защита прав потребителей</w:t>
      </w:r>
      <w:r w:rsidR="00447571" w:rsidRPr="00447571">
        <w:rPr>
          <w:rFonts w:cs="Times New Roman"/>
        </w:rPr>
        <w:t>»</w:t>
      </w:r>
      <w:r w:rsidR="00B91E57" w:rsidRPr="00447571">
        <w:rPr>
          <w:rFonts w:cs="Times New Roman"/>
        </w:rPr>
        <w:t>, предусмотрена реализация  29  основных  мероприятий,  и 5 контрольных событий</w:t>
      </w:r>
    </w:p>
    <w:p w:rsidR="008E6B7E" w:rsidRPr="00447571" w:rsidRDefault="00B91E57" w:rsidP="00447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  <w:t>Св</w:t>
      </w:r>
      <w:r w:rsidR="008E6B7E" w:rsidRPr="00447571">
        <w:rPr>
          <w:rFonts w:ascii="Times New Roman" w:hAnsi="Times New Roman"/>
          <w:sz w:val="28"/>
          <w:szCs w:val="28"/>
        </w:rPr>
        <w:t>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  <w:t xml:space="preserve">В </w:t>
      </w:r>
      <w:r w:rsidR="00A84470" w:rsidRPr="00447571">
        <w:rPr>
          <w:rFonts w:ascii="Times New Roman" w:hAnsi="Times New Roman"/>
          <w:sz w:val="28"/>
          <w:szCs w:val="28"/>
        </w:rPr>
        <w:t>2019</w:t>
      </w:r>
      <w:r w:rsidRPr="00447571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A84470" w:rsidRPr="0044757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8E6B7E" w:rsidRPr="00447571" w:rsidRDefault="008E6B7E" w:rsidP="004475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</w:r>
      <w:r w:rsidR="00B91E57" w:rsidRPr="00447571">
        <w:rPr>
          <w:rFonts w:ascii="Times New Roman" w:hAnsi="Times New Roman"/>
          <w:i/>
          <w:sz w:val="28"/>
          <w:szCs w:val="28"/>
        </w:rPr>
        <w:t xml:space="preserve">фактор 1- Реализация государственной политики в области </w:t>
      </w:r>
      <w:proofErr w:type="spellStart"/>
      <w:r w:rsidR="00A84470" w:rsidRPr="00447571">
        <w:rPr>
          <w:rFonts w:ascii="Times New Roman" w:hAnsi="Times New Roman"/>
          <w:i/>
          <w:sz w:val="28"/>
          <w:szCs w:val="28"/>
        </w:rPr>
        <w:t>им</w:t>
      </w:r>
      <w:r w:rsidR="00B91E57" w:rsidRPr="00447571">
        <w:rPr>
          <w:rFonts w:ascii="Times New Roman" w:hAnsi="Times New Roman"/>
          <w:i/>
          <w:sz w:val="28"/>
          <w:szCs w:val="28"/>
        </w:rPr>
        <w:t>п</w:t>
      </w:r>
      <w:r w:rsidR="00A84470" w:rsidRPr="00447571">
        <w:rPr>
          <w:rFonts w:ascii="Times New Roman" w:hAnsi="Times New Roman"/>
          <w:i/>
          <w:sz w:val="28"/>
          <w:szCs w:val="28"/>
        </w:rPr>
        <w:t>орто</w:t>
      </w:r>
      <w:r w:rsidR="00B91E57" w:rsidRPr="00447571">
        <w:rPr>
          <w:rFonts w:ascii="Times New Roman" w:hAnsi="Times New Roman"/>
          <w:i/>
          <w:sz w:val="28"/>
          <w:szCs w:val="28"/>
        </w:rPr>
        <w:t>замещения</w:t>
      </w:r>
      <w:proofErr w:type="spellEnd"/>
      <w:r w:rsidR="00A84470" w:rsidRPr="00447571">
        <w:rPr>
          <w:rFonts w:ascii="Times New Roman" w:hAnsi="Times New Roman"/>
          <w:i/>
          <w:sz w:val="28"/>
          <w:szCs w:val="28"/>
        </w:rPr>
        <w:t>;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i/>
          <w:sz w:val="28"/>
          <w:szCs w:val="28"/>
        </w:rPr>
        <w:tab/>
        <w:t>фактор 2</w:t>
      </w:r>
      <w:r w:rsidR="00A84470" w:rsidRPr="00447571">
        <w:rPr>
          <w:rFonts w:ascii="Times New Roman" w:hAnsi="Times New Roman"/>
          <w:i/>
          <w:sz w:val="28"/>
          <w:szCs w:val="28"/>
        </w:rPr>
        <w:t xml:space="preserve">- Реализация государственной политики </w:t>
      </w:r>
      <w:r w:rsidR="00447571" w:rsidRPr="00447571">
        <w:rPr>
          <w:rFonts w:ascii="Times New Roman" w:hAnsi="Times New Roman"/>
          <w:i/>
          <w:sz w:val="28"/>
          <w:szCs w:val="28"/>
        </w:rPr>
        <w:t>«</w:t>
      </w:r>
      <w:r w:rsidR="00A84470" w:rsidRPr="00447571">
        <w:rPr>
          <w:rFonts w:ascii="Times New Roman" w:hAnsi="Times New Roman"/>
          <w:i/>
          <w:sz w:val="28"/>
          <w:szCs w:val="28"/>
        </w:rPr>
        <w:t>Популяризация предпринимательства</w:t>
      </w:r>
      <w:r w:rsidR="00447571" w:rsidRPr="00447571">
        <w:rPr>
          <w:rFonts w:ascii="Times New Roman" w:hAnsi="Times New Roman"/>
          <w:i/>
          <w:sz w:val="28"/>
          <w:szCs w:val="28"/>
        </w:rPr>
        <w:t>»</w:t>
      </w:r>
      <w:r w:rsidR="00A84470" w:rsidRPr="00447571">
        <w:rPr>
          <w:rFonts w:ascii="Times New Roman" w:hAnsi="Times New Roman"/>
          <w:i/>
          <w:sz w:val="28"/>
          <w:szCs w:val="28"/>
        </w:rPr>
        <w:t>, реализуемой корпорацией МСП</w:t>
      </w:r>
      <w:r w:rsidRPr="00447571">
        <w:rPr>
          <w:rFonts w:ascii="Times New Roman" w:hAnsi="Times New Roman"/>
          <w:i/>
          <w:sz w:val="28"/>
          <w:szCs w:val="28"/>
        </w:rPr>
        <w:t>;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i/>
          <w:sz w:val="28"/>
          <w:szCs w:val="28"/>
        </w:rPr>
        <w:tab/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 w:rsidR="00A84470" w:rsidRPr="00447571">
        <w:rPr>
          <w:rFonts w:ascii="Times New Roman" w:hAnsi="Times New Roman"/>
          <w:sz w:val="28"/>
          <w:szCs w:val="28"/>
        </w:rPr>
        <w:t xml:space="preserve">2019 </w:t>
      </w:r>
      <w:r w:rsidRPr="00447571">
        <w:rPr>
          <w:rFonts w:ascii="Times New Roman" w:hAnsi="Times New Roman"/>
          <w:sz w:val="28"/>
          <w:szCs w:val="28"/>
        </w:rPr>
        <w:t xml:space="preserve"> год составил </w:t>
      </w:r>
      <w:r w:rsidR="00A84470" w:rsidRPr="00447571">
        <w:rPr>
          <w:rFonts w:ascii="Times New Roman" w:hAnsi="Times New Roman"/>
          <w:sz w:val="28"/>
          <w:szCs w:val="28"/>
        </w:rPr>
        <w:t>768,8</w:t>
      </w:r>
      <w:r w:rsidRPr="00447571">
        <w:rPr>
          <w:rFonts w:ascii="Times New Roman" w:hAnsi="Times New Roman"/>
          <w:sz w:val="28"/>
          <w:szCs w:val="28"/>
        </w:rPr>
        <w:t>тыс. рублей,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  <w:t xml:space="preserve">бюджет Мясниковского района - </w:t>
      </w:r>
      <w:r w:rsidR="00A84470" w:rsidRPr="00447571">
        <w:rPr>
          <w:rFonts w:ascii="Times New Roman" w:hAnsi="Times New Roman"/>
          <w:sz w:val="28"/>
          <w:szCs w:val="28"/>
        </w:rPr>
        <w:t>768,8</w:t>
      </w:r>
      <w:r w:rsidRPr="00447571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  <w:t>областной бюджет  -_________</w:t>
      </w:r>
      <w:r w:rsidR="00A84470" w:rsidRPr="00447571">
        <w:rPr>
          <w:rFonts w:ascii="Times New Roman" w:hAnsi="Times New Roman"/>
          <w:sz w:val="28"/>
          <w:szCs w:val="28"/>
        </w:rPr>
        <w:t>0</w:t>
      </w:r>
      <w:r w:rsidRPr="00447571">
        <w:rPr>
          <w:rFonts w:ascii="Times New Roman" w:hAnsi="Times New Roman"/>
          <w:sz w:val="28"/>
          <w:szCs w:val="28"/>
        </w:rPr>
        <w:t>__________ тыс. рублей;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  <w:t>федеральный бюджет - ______</w:t>
      </w:r>
      <w:r w:rsidR="00A84470" w:rsidRPr="00447571">
        <w:rPr>
          <w:rFonts w:ascii="Times New Roman" w:hAnsi="Times New Roman"/>
          <w:sz w:val="28"/>
          <w:szCs w:val="28"/>
        </w:rPr>
        <w:t>0</w:t>
      </w:r>
      <w:r w:rsidRPr="00447571">
        <w:rPr>
          <w:rFonts w:ascii="Times New Roman" w:hAnsi="Times New Roman"/>
          <w:sz w:val="28"/>
          <w:szCs w:val="28"/>
        </w:rPr>
        <w:t>_____________ тыс. рублей;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  <w:t>бюджет сельских поселений - ____</w:t>
      </w:r>
      <w:r w:rsidR="00A84470" w:rsidRPr="00447571">
        <w:rPr>
          <w:rFonts w:ascii="Times New Roman" w:hAnsi="Times New Roman"/>
          <w:sz w:val="28"/>
          <w:szCs w:val="28"/>
        </w:rPr>
        <w:t>0</w:t>
      </w:r>
      <w:r w:rsidRPr="00447571">
        <w:rPr>
          <w:rFonts w:ascii="Times New Roman" w:hAnsi="Times New Roman"/>
          <w:sz w:val="28"/>
          <w:szCs w:val="28"/>
        </w:rPr>
        <w:t>_______________ тыс. рублей;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        внебюджетные источники - _______</w:t>
      </w:r>
      <w:r w:rsidR="00A84470" w:rsidRPr="00447571">
        <w:rPr>
          <w:rFonts w:ascii="Times New Roman" w:hAnsi="Times New Roman"/>
          <w:sz w:val="28"/>
          <w:szCs w:val="28"/>
        </w:rPr>
        <w:t>0</w:t>
      </w:r>
      <w:r w:rsidRPr="00447571">
        <w:rPr>
          <w:rFonts w:ascii="Times New Roman" w:hAnsi="Times New Roman"/>
          <w:sz w:val="28"/>
          <w:szCs w:val="28"/>
        </w:rPr>
        <w:t>____________ тыс. рублей.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  <w:t xml:space="preserve"> </w:t>
      </w:r>
    </w:p>
    <w:p w:rsidR="008E6B7E" w:rsidRPr="00447571" w:rsidRDefault="008E6B7E" w:rsidP="00447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A84470" w:rsidRPr="00447571">
        <w:rPr>
          <w:rFonts w:ascii="Times New Roman" w:hAnsi="Times New Roman"/>
          <w:sz w:val="28"/>
          <w:szCs w:val="28"/>
        </w:rPr>
        <w:t>761,9</w:t>
      </w:r>
      <w:r w:rsidRPr="00447571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бюджет Мясниковского района - </w:t>
      </w:r>
      <w:r w:rsidR="00A84470" w:rsidRPr="00447571">
        <w:rPr>
          <w:rFonts w:ascii="Times New Roman" w:hAnsi="Times New Roman"/>
          <w:sz w:val="28"/>
          <w:szCs w:val="28"/>
        </w:rPr>
        <w:t>761,9</w:t>
      </w:r>
      <w:r w:rsidRPr="00447571">
        <w:rPr>
          <w:rFonts w:ascii="Times New Roman" w:hAnsi="Times New Roman"/>
          <w:sz w:val="28"/>
          <w:szCs w:val="28"/>
        </w:rPr>
        <w:t>___________________ тыс. рублей;</w:t>
      </w:r>
    </w:p>
    <w:p w:rsidR="00A84470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  <w:t>безвозмездные поступления из областного бюджета  -_</w:t>
      </w:r>
      <w:r w:rsidR="00A84470" w:rsidRPr="00447571">
        <w:rPr>
          <w:rFonts w:ascii="Times New Roman" w:hAnsi="Times New Roman"/>
          <w:sz w:val="28"/>
          <w:szCs w:val="28"/>
        </w:rPr>
        <w:t>0</w:t>
      </w:r>
      <w:r w:rsidRPr="00447571">
        <w:rPr>
          <w:rFonts w:ascii="Times New Roman" w:hAnsi="Times New Roman"/>
          <w:sz w:val="28"/>
          <w:szCs w:val="28"/>
        </w:rPr>
        <w:t xml:space="preserve">__________________ 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  <w:t xml:space="preserve">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тыс. рублей;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  <w:t>безвозмездные поступления из федерального бюджета  -_</w:t>
      </w:r>
      <w:r w:rsidR="00A84470" w:rsidRPr="00447571">
        <w:rPr>
          <w:rFonts w:ascii="Times New Roman" w:hAnsi="Times New Roman"/>
          <w:sz w:val="28"/>
          <w:szCs w:val="28"/>
        </w:rPr>
        <w:t>0____________</w:t>
      </w:r>
      <w:r w:rsidRPr="00447571">
        <w:rPr>
          <w:rFonts w:ascii="Times New Roman" w:hAnsi="Times New Roman"/>
          <w:sz w:val="28"/>
          <w:szCs w:val="28"/>
        </w:rPr>
        <w:t xml:space="preserve">___ 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  <w:t xml:space="preserve">       </w:t>
      </w:r>
      <w:r w:rsidRPr="00447571">
        <w:rPr>
          <w:rFonts w:ascii="Times New Roman" w:hAnsi="Times New Roman"/>
          <w:sz w:val="28"/>
          <w:szCs w:val="28"/>
        </w:rPr>
        <w:tab/>
        <w:t xml:space="preserve">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lastRenderedPageBreak/>
        <w:t xml:space="preserve">тыс. рублей;  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бюджет сельских поселений - __________</w:t>
      </w:r>
      <w:r w:rsidR="00A84470" w:rsidRPr="00447571">
        <w:rPr>
          <w:rFonts w:ascii="Times New Roman" w:hAnsi="Times New Roman"/>
          <w:sz w:val="28"/>
          <w:szCs w:val="28"/>
        </w:rPr>
        <w:t>0</w:t>
      </w:r>
      <w:r w:rsidRPr="00447571">
        <w:rPr>
          <w:rFonts w:ascii="Times New Roman" w:hAnsi="Times New Roman"/>
          <w:sz w:val="28"/>
          <w:szCs w:val="28"/>
        </w:rPr>
        <w:t>_________ тыс. рублей;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внебюджетные источники - __________</w:t>
      </w:r>
      <w:r w:rsidR="00A84470" w:rsidRPr="00447571">
        <w:rPr>
          <w:rFonts w:ascii="Times New Roman" w:hAnsi="Times New Roman"/>
          <w:sz w:val="28"/>
          <w:szCs w:val="28"/>
        </w:rPr>
        <w:t>0</w:t>
      </w:r>
      <w:r w:rsidRPr="00447571">
        <w:rPr>
          <w:rFonts w:ascii="Times New Roman" w:hAnsi="Times New Roman"/>
          <w:sz w:val="28"/>
          <w:szCs w:val="28"/>
        </w:rPr>
        <w:t>_________ тыс. рублей.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447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    Объем неосвоенных бюджетных ассигнований бюджет Мясниковского района и безвозмездных поступлений в бюджет Мясниковского района составил </w:t>
      </w:r>
      <w:r w:rsidR="00A84470" w:rsidRPr="00447571">
        <w:rPr>
          <w:rFonts w:ascii="Times New Roman" w:hAnsi="Times New Roman"/>
          <w:sz w:val="28"/>
          <w:szCs w:val="28"/>
        </w:rPr>
        <w:t xml:space="preserve"> 6,9 </w:t>
      </w:r>
      <w:r w:rsidRPr="00447571">
        <w:rPr>
          <w:rFonts w:ascii="Times New Roman" w:hAnsi="Times New Roman"/>
          <w:sz w:val="28"/>
          <w:szCs w:val="28"/>
        </w:rPr>
        <w:t>тыс. рублей, из них:</w:t>
      </w:r>
    </w:p>
    <w:p w:rsidR="00A84470" w:rsidRPr="00447571" w:rsidRDefault="00A84470" w:rsidP="0044757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6,9 </w:t>
      </w:r>
      <w:r w:rsidR="008E6B7E" w:rsidRPr="00447571">
        <w:rPr>
          <w:rFonts w:ascii="Times New Roman" w:hAnsi="Times New Roman"/>
          <w:sz w:val="28"/>
          <w:szCs w:val="28"/>
        </w:rPr>
        <w:t xml:space="preserve"> тыс. рублей - </w:t>
      </w:r>
      <w:r w:rsidR="008E6B7E" w:rsidRPr="00447571">
        <w:rPr>
          <w:rFonts w:ascii="Times New Roman" w:hAnsi="Times New Roman"/>
          <w:i/>
          <w:sz w:val="28"/>
          <w:szCs w:val="28"/>
        </w:rPr>
        <w:t>причина 1 (</w:t>
      </w:r>
      <w:r w:rsidRPr="00447571">
        <w:rPr>
          <w:rFonts w:ascii="Times New Roman" w:hAnsi="Times New Roman"/>
          <w:i/>
          <w:sz w:val="28"/>
          <w:szCs w:val="28"/>
        </w:rPr>
        <w:t xml:space="preserve">экономия по факту выполненных работ). </w:t>
      </w:r>
    </w:p>
    <w:p w:rsidR="00A84470" w:rsidRPr="00447571" w:rsidRDefault="00A84470" w:rsidP="0044757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A84470" w:rsidRPr="00447571" w:rsidRDefault="00A84470" w:rsidP="0044757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</w:t>
      </w:r>
      <w:r w:rsidR="00A84470" w:rsidRPr="00447571">
        <w:rPr>
          <w:rFonts w:ascii="Times New Roman" w:hAnsi="Times New Roman"/>
          <w:sz w:val="28"/>
          <w:szCs w:val="28"/>
        </w:rPr>
        <w:t xml:space="preserve"> 2019</w:t>
      </w:r>
      <w:r w:rsidRPr="00447571">
        <w:rPr>
          <w:rFonts w:ascii="Times New Roman" w:hAnsi="Times New Roman"/>
          <w:sz w:val="28"/>
          <w:szCs w:val="28"/>
        </w:rPr>
        <w:t xml:space="preserve"> год приведены в приложении №2 к отчету о реализации муниципальной программы.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pStyle w:val="a3"/>
        <w:shd w:val="clear" w:color="auto" w:fill="auto"/>
        <w:spacing w:after="0"/>
        <w:ind w:left="20" w:firstLine="0"/>
        <w:jc w:val="center"/>
        <w:rPr>
          <w:rFonts w:cs="Times New Roman"/>
        </w:rPr>
      </w:pPr>
      <w:r w:rsidRPr="00447571">
        <w:rPr>
          <w:rFonts w:cs="Times New Roman"/>
        </w:rPr>
        <w:t>Раздел 5. Сведения о достижении значений показателей муниципальной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rPr>
          <w:rFonts w:cs="Times New Roman"/>
        </w:rPr>
      </w:pPr>
      <w:r w:rsidRPr="00447571">
        <w:rPr>
          <w:rFonts w:cs="Times New Roman"/>
        </w:rPr>
        <w:t>программы, подпрограмм муниципальной программы за</w:t>
      </w:r>
      <w:r w:rsidR="004D7760" w:rsidRPr="00447571">
        <w:rPr>
          <w:rFonts w:cs="Times New Roman"/>
        </w:rPr>
        <w:t xml:space="preserve"> 2019го</w:t>
      </w:r>
      <w:r w:rsidRPr="00447571">
        <w:rPr>
          <w:rFonts w:cs="Times New Roman"/>
        </w:rPr>
        <w:t>д.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rPr>
          <w:rFonts w:cs="Times New Roman"/>
        </w:rPr>
      </w:pPr>
    </w:p>
    <w:p w:rsidR="004D7760" w:rsidRPr="00447571" w:rsidRDefault="008E6B7E" w:rsidP="00447571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  <w:jc w:val="both"/>
        <w:rPr>
          <w:rFonts w:cs="Times New Roman"/>
        </w:rPr>
      </w:pPr>
      <w:r w:rsidRPr="00447571">
        <w:rPr>
          <w:rFonts w:cs="Times New Roman"/>
        </w:rPr>
        <w:t xml:space="preserve">Муниципальной программой и подпрограммами муниципальной программы предусмотрено </w:t>
      </w:r>
      <w:r w:rsidR="004D7760" w:rsidRPr="00447571">
        <w:rPr>
          <w:rFonts w:cs="Times New Roman"/>
        </w:rPr>
        <w:t xml:space="preserve"> 7</w:t>
      </w:r>
      <w:r w:rsidRPr="00447571">
        <w:rPr>
          <w:rFonts w:cs="Times New Roman"/>
        </w:rPr>
        <w:t xml:space="preserve"> показателей ,</w:t>
      </w:r>
      <w:r w:rsidR="00F325DE" w:rsidRPr="00447571">
        <w:rPr>
          <w:rFonts w:cs="Times New Roman"/>
        </w:rPr>
        <w:t xml:space="preserve"> все их которых соответствуют плановым.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  <w:rPr>
          <w:rFonts w:cs="Times New Roman"/>
        </w:rPr>
      </w:pPr>
      <w:r w:rsidRPr="00447571">
        <w:rPr>
          <w:rFonts w:cs="Times New Roman"/>
        </w:rPr>
        <w:t xml:space="preserve"> </w:t>
      </w:r>
    </w:p>
    <w:p w:rsidR="008E6B7E" w:rsidRPr="00447571" w:rsidRDefault="008E6B7E" w:rsidP="00447571">
      <w:pPr>
        <w:pStyle w:val="a3"/>
        <w:shd w:val="clear" w:color="auto" w:fill="auto"/>
        <w:spacing w:after="0"/>
        <w:ind w:left="20" w:right="80" w:firstLine="680"/>
        <w:jc w:val="both"/>
        <w:rPr>
          <w:rFonts w:cs="Times New Roman"/>
        </w:rPr>
      </w:pPr>
      <w:r w:rsidRPr="00447571">
        <w:rPr>
          <w:rFonts w:cs="Times New Roman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8E6B7E" w:rsidRPr="00447571" w:rsidRDefault="008E6B7E" w:rsidP="00447571">
      <w:pPr>
        <w:pStyle w:val="a3"/>
        <w:shd w:val="clear" w:color="auto" w:fill="auto"/>
        <w:spacing w:after="0"/>
        <w:ind w:left="20" w:right="80" w:firstLine="680"/>
        <w:jc w:val="both"/>
        <w:rPr>
          <w:rFonts w:cs="Times New Roman"/>
        </w:rPr>
      </w:pPr>
      <w:r w:rsidRPr="00447571">
        <w:rPr>
          <w:rFonts w:cs="Times New Roman"/>
        </w:rPr>
        <w:t>Сведения о достижении значений показателей муниципальной программы, подпрограмм муниципальной программы по сельским поселениям Мясниковского района приведены приложении № 4 к отчету о реализации муниципальной программы.</w:t>
      </w:r>
    </w:p>
    <w:p w:rsidR="008E6B7E" w:rsidRPr="00447571" w:rsidRDefault="008E6B7E" w:rsidP="00447571">
      <w:pPr>
        <w:pStyle w:val="a3"/>
        <w:shd w:val="clear" w:color="auto" w:fill="auto"/>
        <w:spacing w:after="0"/>
        <w:ind w:left="20" w:right="80" w:firstLine="680"/>
        <w:rPr>
          <w:rFonts w:cs="Times New Roman"/>
        </w:rPr>
      </w:pP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E6B7E" w:rsidRPr="00447571" w:rsidRDefault="008E6B7E" w:rsidP="00447571">
      <w:pPr>
        <w:pStyle w:val="a3"/>
        <w:shd w:val="clear" w:color="auto" w:fill="auto"/>
        <w:spacing w:after="0" w:line="322" w:lineRule="exact"/>
        <w:ind w:left="20" w:right="600" w:firstLine="700"/>
        <w:jc w:val="both"/>
        <w:rPr>
          <w:rFonts w:cs="Times New Roman"/>
        </w:rPr>
      </w:pPr>
      <w:r w:rsidRPr="00447571">
        <w:rPr>
          <w:rFonts w:cs="Times New Roman"/>
        </w:rPr>
        <w:t xml:space="preserve">1. Степень достижения целевых показателей </w:t>
      </w:r>
      <w:r w:rsidR="00F325DE" w:rsidRPr="00447571">
        <w:rPr>
          <w:rFonts w:cs="Times New Roman"/>
        </w:rPr>
        <w:t>муниц</w:t>
      </w:r>
      <w:r w:rsidRPr="00447571">
        <w:rPr>
          <w:rFonts w:cs="Times New Roman"/>
        </w:rPr>
        <w:t>ипальной программы, подпрограмм муниципальной программы: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  <w:rPr>
          <w:rFonts w:cs="Times New Roman"/>
        </w:rPr>
      </w:pPr>
      <w:r w:rsidRPr="00447571">
        <w:rPr>
          <w:rFonts w:cs="Times New Roman"/>
        </w:rPr>
        <w:t>степень достижения целевого показателя 1.1-</w:t>
      </w:r>
      <w:r w:rsidR="00F325DE" w:rsidRPr="00447571">
        <w:rPr>
          <w:rFonts w:cs="Times New Roman"/>
        </w:rPr>
        <w:t xml:space="preserve"> 1</w:t>
      </w:r>
      <w:r w:rsidRPr="00447571">
        <w:rPr>
          <w:rFonts w:cs="Times New Roman"/>
        </w:rPr>
        <w:t>; степень достижения целевого показателя 1.2 -</w:t>
      </w:r>
      <w:r w:rsidR="00F325DE" w:rsidRPr="00447571">
        <w:rPr>
          <w:rFonts w:cs="Times New Roman"/>
        </w:rPr>
        <w:t>1</w:t>
      </w:r>
      <w:r w:rsidRPr="00447571">
        <w:rPr>
          <w:rFonts w:cs="Times New Roman"/>
        </w:rPr>
        <w:t>;</w:t>
      </w:r>
    </w:p>
    <w:p w:rsidR="00F325DE" w:rsidRPr="00447571" w:rsidRDefault="00F325DE" w:rsidP="00447571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  <w:rPr>
          <w:rFonts w:cs="Times New Roman"/>
        </w:rPr>
      </w:pPr>
      <w:r w:rsidRPr="00447571">
        <w:rPr>
          <w:rFonts w:cs="Times New Roman"/>
        </w:rPr>
        <w:t>степень достижения целевого показателя 2.1 -1;</w:t>
      </w:r>
    </w:p>
    <w:p w:rsidR="00F325DE" w:rsidRPr="00447571" w:rsidRDefault="00F325DE" w:rsidP="00447571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  <w:rPr>
          <w:rFonts w:cs="Times New Roman"/>
        </w:rPr>
      </w:pPr>
      <w:r w:rsidRPr="00447571">
        <w:rPr>
          <w:rFonts w:cs="Times New Roman"/>
        </w:rPr>
        <w:lastRenderedPageBreak/>
        <w:t>степень достижения целевого показателя 2.2 -1;</w:t>
      </w:r>
    </w:p>
    <w:p w:rsidR="00F325DE" w:rsidRPr="00447571" w:rsidRDefault="00F325DE" w:rsidP="00447571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  <w:rPr>
          <w:rFonts w:cs="Times New Roman"/>
        </w:rPr>
      </w:pPr>
      <w:r w:rsidRPr="00447571">
        <w:rPr>
          <w:rFonts w:cs="Times New Roman"/>
        </w:rPr>
        <w:t>степень достижения целевого показателя 3.1 -1;</w:t>
      </w:r>
    </w:p>
    <w:p w:rsidR="00F325DE" w:rsidRPr="00447571" w:rsidRDefault="00F325DE" w:rsidP="00447571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  <w:rPr>
          <w:rFonts w:cs="Times New Roman"/>
        </w:rPr>
      </w:pPr>
      <w:r w:rsidRPr="00447571">
        <w:rPr>
          <w:rFonts w:cs="Times New Roman"/>
        </w:rPr>
        <w:t>степень достижения целевого показателя 3.2 -1;</w:t>
      </w:r>
    </w:p>
    <w:p w:rsidR="00F325DE" w:rsidRPr="00447571" w:rsidRDefault="00F325DE" w:rsidP="00447571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  <w:rPr>
          <w:rFonts w:cs="Times New Roman"/>
        </w:rPr>
      </w:pPr>
      <w:r w:rsidRPr="00447571">
        <w:rPr>
          <w:rFonts w:cs="Times New Roman"/>
        </w:rPr>
        <w:t>степень достижения целевого показателя 3.4 -1;</w:t>
      </w:r>
    </w:p>
    <w:p w:rsidR="00F325DE" w:rsidRPr="00447571" w:rsidRDefault="00F325DE" w:rsidP="00447571">
      <w:pPr>
        <w:pStyle w:val="a3"/>
        <w:shd w:val="clear" w:color="auto" w:fill="auto"/>
        <w:tabs>
          <w:tab w:val="left" w:pos="7513"/>
        </w:tabs>
        <w:spacing w:after="0"/>
        <w:ind w:left="720" w:right="3401" w:firstLine="0"/>
        <w:rPr>
          <w:rFonts w:cs="Times New Roman"/>
        </w:rPr>
      </w:pPr>
    </w:p>
    <w:p w:rsidR="008E6B7E" w:rsidRPr="00447571" w:rsidRDefault="008E6B7E" w:rsidP="00447571">
      <w:pPr>
        <w:pStyle w:val="a3"/>
        <w:shd w:val="clear" w:color="auto" w:fill="auto"/>
        <w:spacing w:after="0" w:line="307" w:lineRule="exact"/>
        <w:ind w:left="20" w:firstLine="547"/>
        <w:jc w:val="both"/>
        <w:rPr>
          <w:rFonts w:cs="Times New Roman"/>
        </w:rPr>
      </w:pPr>
      <w:r w:rsidRPr="00447571">
        <w:rPr>
          <w:rFonts w:cs="Times New Roman"/>
        </w:rPr>
        <w:t xml:space="preserve">Суммарная оценка степени достижения целевых показателей муниципальной программы составляет </w:t>
      </w:r>
      <w:r w:rsidRPr="00447571">
        <w:rPr>
          <w:rFonts w:cs="Times New Roman"/>
        </w:rPr>
        <w:tab/>
      </w:r>
      <w:r w:rsidR="00F325DE" w:rsidRPr="00447571">
        <w:rPr>
          <w:rFonts w:cs="Times New Roman"/>
        </w:rPr>
        <w:t>1,0</w:t>
      </w:r>
      <w:r w:rsidRPr="00447571">
        <w:rPr>
          <w:rStyle w:val="a5"/>
        </w:rPr>
        <w:t>,</w:t>
      </w:r>
      <w:r w:rsidRPr="00447571">
        <w:rPr>
          <w:rFonts w:cs="Times New Roman"/>
        </w:rPr>
        <w:t xml:space="preserve"> что характеризует </w:t>
      </w:r>
      <w:r w:rsidR="00F325DE" w:rsidRPr="00447571">
        <w:rPr>
          <w:rFonts w:cs="Times New Roman"/>
        </w:rPr>
        <w:t>высокий</w:t>
      </w:r>
      <w:r w:rsidRPr="00447571">
        <w:rPr>
          <w:rFonts w:cs="Times New Roman"/>
        </w:rPr>
        <w:t xml:space="preserve">  уровень эффективности реализации муниципальной программы по степени достижения целевых показателей.</w:t>
      </w:r>
    </w:p>
    <w:p w:rsidR="00B15667" w:rsidRPr="00447571" w:rsidRDefault="00B15667" w:rsidP="00447571">
      <w:pPr>
        <w:pStyle w:val="a3"/>
        <w:shd w:val="clear" w:color="auto" w:fill="auto"/>
        <w:spacing w:after="0" w:line="307" w:lineRule="exact"/>
        <w:ind w:left="20" w:firstLine="547"/>
        <w:jc w:val="both"/>
        <w:rPr>
          <w:rFonts w:cs="Times New Roman"/>
        </w:rPr>
      </w:pPr>
    </w:p>
    <w:p w:rsidR="008E6B7E" w:rsidRPr="00447571" w:rsidRDefault="008E6B7E" w:rsidP="00447571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02" w:lineRule="exact"/>
        <w:ind w:left="20" w:right="-1" w:firstLine="700"/>
        <w:jc w:val="both"/>
        <w:rPr>
          <w:rFonts w:cs="Times New Roman"/>
        </w:rPr>
      </w:pPr>
      <w:r w:rsidRPr="00447571">
        <w:rPr>
          <w:rFonts w:cs="Times New Roman"/>
        </w:rPr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  <w:rPr>
          <w:rFonts w:cs="Times New Roman"/>
        </w:rPr>
      </w:pPr>
      <w:r w:rsidRPr="00447571">
        <w:rPr>
          <w:rFonts w:cs="Times New Roman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составляет </w:t>
      </w:r>
      <w:r w:rsidR="00B15667" w:rsidRPr="00447571">
        <w:rPr>
          <w:rFonts w:cs="Times New Roman"/>
        </w:rPr>
        <w:t>0,98,</w:t>
      </w:r>
      <w:r w:rsidRPr="00447571">
        <w:rPr>
          <w:rStyle w:val="a5"/>
        </w:rPr>
        <w:t xml:space="preserve"> </w:t>
      </w:r>
      <w:r w:rsidRPr="00447571">
        <w:rPr>
          <w:rFonts w:cs="Times New Roman"/>
        </w:rPr>
        <w:t xml:space="preserve"> что характеризует </w:t>
      </w:r>
      <w:r w:rsidR="00B15667" w:rsidRPr="00447571">
        <w:rPr>
          <w:rFonts w:cs="Times New Roman"/>
        </w:rPr>
        <w:t xml:space="preserve"> высокий </w:t>
      </w:r>
      <w:r w:rsidRPr="00447571">
        <w:rPr>
          <w:rFonts w:cs="Times New Roman"/>
        </w:rPr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целевых программ,.</w:t>
      </w:r>
    </w:p>
    <w:p w:rsidR="00B15667" w:rsidRPr="00447571" w:rsidRDefault="00B15667" w:rsidP="00447571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  <w:rPr>
          <w:rFonts w:cs="Times New Roman"/>
        </w:rPr>
      </w:pPr>
    </w:p>
    <w:p w:rsidR="008E6B7E" w:rsidRPr="00447571" w:rsidRDefault="008E6B7E" w:rsidP="00447571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  <w:rPr>
          <w:rFonts w:cs="Times New Roman"/>
        </w:rPr>
      </w:pPr>
      <w:r w:rsidRPr="00447571">
        <w:rPr>
          <w:rFonts w:cs="Times New Roman"/>
        </w:rPr>
        <w:t>Бюджетная эффективность реализации Программы рассчитывается в несколько этапов.</w:t>
      </w:r>
    </w:p>
    <w:p w:rsidR="008E6B7E" w:rsidRPr="00447571" w:rsidRDefault="008E6B7E" w:rsidP="00447571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  <w:rPr>
          <w:rFonts w:cs="Times New Roman"/>
        </w:rPr>
      </w:pPr>
      <w:r w:rsidRPr="00447571">
        <w:rPr>
          <w:rFonts w:cs="Times New Roman"/>
        </w:rPr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бюджета Мясниковского района, безвозмездных поступлений в бюджет Мясниковского района, оценивается как доля мероприятий, выполненных в полном объеме.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pos="10205"/>
        </w:tabs>
        <w:spacing w:after="0" w:line="298" w:lineRule="exact"/>
        <w:ind w:left="20" w:right="-1" w:firstLine="700"/>
        <w:rPr>
          <w:rFonts w:cs="Times New Roman"/>
        </w:rPr>
      </w:pPr>
      <w:r w:rsidRPr="00447571">
        <w:rPr>
          <w:rFonts w:cs="Times New Roman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программы составляет </w:t>
      </w:r>
      <w:r w:rsidR="00B15667" w:rsidRPr="00447571">
        <w:rPr>
          <w:rFonts w:cs="Times New Roman"/>
        </w:rPr>
        <w:t>99,1%</w:t>
      </w:r>
      <w:r w:rsidRPr="00447571">
        <w:rPr>
          <w:rFonts w:cs="Times New Roman"/>
          <w:i/>
        </w:rPr>
        <w:t>.</w:t>
      </w:r>
    </w:p>
    <w:p w:rsidR="008E6B7E" w:rsidRPr="00447571" w:rsidRDefault="008E6B7E" w:rsidP="00447571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0"/>
        <w:jc w:val="both"/>
        <w:rPr>
          <w:rFonts w:cs="Times New Roman"/>
        </w:rPr>
      </w:pPr>
      <w:r w:rsidRPr="00447571">
        <w:rPr>
          <w:rFonts w:cs="Times New Roman"/>
        </w:rPr>
        <w:t>Степень соответствия запланированному уровню расходов за счет средств бюджета Мясниковского района, безвозмездных поступлений в бюджет Мясниковского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rPr>
          <w:rFonts w:cs="Times New Roman"/>
        </w:rPr>
      </w:pPr>
      <w:r w:rsidRPr="00447571">
        <w:rPr>
          <w:rFonts w:cs="Times New Roman"/>
        </w:rPr>
        <w:tab/>
        <w:t>Степень соответствия запланированному уровню расходов:</w:t>
      </w:r>
    </w:p>
    <w:p w:rsidR="008E6B7E" w:rsidRPr="00447571" w:rsidRDefault="00B15667" w:rsidP="00447571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rPr>
          <w:rFonts w:cs="Times New Roman"/>
        </w:rPr>
      </w:pPr>
      <w:r w:rsidRPr="00447571">
        <w:rPr>
          <w:rFonts w:cs="Times New Roman"/>
        </w:rPr>
        <w:t xml:space="preserve">761,9 </w:t>
      </w:r>
      <w:r w:rsidR="008E6B7E" w:rsidRPr="00447571">
        <w:rPr>
          <w:rFonts w:cs="Times New Roman"/>
        </w:rPr>
        <w:t>тыс. рублей /</w:t>
      </w:r>
      <w:r w:rsidRPr="00447571">
        <w:rPr>
          <w:rFonts w:cs="Times New Roman"/>
        </w:rPr>
        <w:t>768,8 тыс. рублей =0,99</w:t>
      </w:r>
    </w:p>
    <w:p w:rsidR="00B15667" w:rsidRPr="00447571" w:rsidRDefault="00B15667" w:rsidP="00447571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rPr>
          <w:rFonts w:cs="Times New Roman"/>
        </w:rPr>
      </w:pPr>
    </w:p>
    <w:p w:rsidR="008E6B7E" w:rsidRPr="00447571" w:rsidRDefault="008E6B7E" w:rsidP="00447571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3.3. Эффективность использования средств бюджета Мясниковского района рассчитывается как отношение степени реализации основных мероприятий, приоритетных основных мероприятий и мероприятий </w:t>
      </w:r>
      <w:r w:rsidRPr="00447571">
        <w:rPr>
          <w:rFonts w:cs="Times New Roman"/>
        </w:rPr>
        <w:lastRenderedPageBreak/>
        <w:t>ведомственных целевых программ к степени соответствия запланированному уровню расходов за счет средств бюджет Мясниковского района, безвозмездных поступлений в бюджет Мясниковского района и бюджетов сельских поселений.</w:t>
      </w:r>
    </w:p>
    <w:p w:rsidR="008E6B7E" w:rsidRPr="00447571" w:rsidRDefault="008E6B7E" w:rsidP="00447571">
      <w:pPr>
        <w:pStyle w:val="a3"/>
        <w:shd w:val="clear" w:color="auto" w:fill="auto"/>
        <w:spacing w:after="0" w:line="293" w:lineRule="exact"/>
        <w:ind w:left="60" w:right="-1" w:firstLine="700"/>
        <w:rPr>
          <w:rFonts w:cs="Times New Roman"/>
        </w:rPr>
      </w:pPr>
      <w:r w:rsidRPr="00447571">
        <w:rPr>
          <w:rFonts w:cs="Times New Roman"/>
        </w:rPr>
        <w:t>Эффективность использования финансовых ресурсов на реализацию муниципальной программы:</w:t>
      </w:r>
    </w:p>
    <w:p w:rsidR="008E6B7E" w:rsidRPr="00447571" w:rsidRDefault="00B15667" w:rsidP="00447571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jc w:val="both"/>
        <w:rPr>
          <w:rFonts w:cs="Times New Roman"/>
          <w:i/>
          <w:sz w:val="18"/>
          <w:szCs w:val="18"/>
        </w:rPr>
      </w:pPr>
      <w:r w:rsidRPr="00447571">
        <w:rPr>
          <w:rFonts w:cs="Times New Roman"/>
        </w:rPr>
        <w:t xml:space="preserve">761,9 тыс. рублей /768,8 тыс. рублей = 0,99, </w:t>
      </w:r>
      <w:r w:rsidR="008E6B7E" w:rsidRPr="00447571">
        <w:rPr>
          <w:rFonts w:cs="Times New Roman"/>
        </w:rPr>
        <w:t xml:space="preserve"> в связи с чем бюджетная эффективность реализации муниципальной программы является </w:t>
      </w:r>
      <w:r w:rsidRPr="00447571">
        <w:rPr>
          <w:rFonts w:cs="Times New Roman"/>
        </w:rPr>
        <w:t>высокая</w:t>
      </w:r>
    </w:p>
    <w:p w:rsidR="008E6B7E" w:rsidRPr="00447571" w:rsidRDefault="008E6B7E" w:rsidP="00447571">
      <w:pPr>
        <w:pStyle w:val="a3"/>
        <w:shd w:val="clear" w:color="auto" w:fill="auto"/>
        <w:spacing w:after="0" w:line="240" w:lineRule="auto"/>
        <w:ind w:left="23" w:hanging="23"/>
        <w:rPr>
          <w:rFonts w:cs="Times New Roman"/>
        </w:rPr>
      </w:pPr>
      <w:r w:rsidRPr="00447571">
        <w:rPr>
          <w:rFonts w:cs="Times New Roman"/>
        </w:rPr>
        <w:tab/>
      </w:r>
      <w:r w:rsidRPr="00447571">
        <w:rPr>
          <w:rFonts w:cs="Times New Roman"/>
        </w:rPr>
        <w:tab/>
        <w:t>Уровень реализации муниципальной программы в целом:</w:t>
      </w:r>
    </w:p>
    <w:p w:rsidR="008E6B7E" w:rsidRPr="00447571" w:rsidRDefault="00B15667" w:rsidP="00447571">
      <w:pPr>
        <w:pStyle w:val="a3"/>
        <w:shd w:val="clear" w:color="auto" w:fill="auto"/>
        <w:spacing w:after="0" w:line="240" w:lineRule="auto"/>
        <w:ind w:left="23" w:hanging="23"/>
        <w:rPr>
          <w:rFonts w:cs="Times New Roman"/>
        </w:rPr>
      </w:pPr>
      <w:r w:rsidRPr="00447571">
        <w:rPr>
          <w:rFonts w:cs="Times New Roman"/>
        </w:rPr>
        <w:t>1,0</w:t>
      </w:r>
      <w:r w:rsidR="008E6B7E" w:rsidRPr="00447571">
        <w:rPr>
          <w:rFonts w:cs="Times New Roman"/>
        </w:rPr>
        <w:t xml:space="preserve">х 0,5 + </w:t>
      </w:r>
      <w:r w:rsidRPr="00447571">
        <w:rPr>
          <w:rFonts w:cs="Times New Roman"/>
        </w:rPr>
        <w:t>0,98</w:t>
      </w:r>
      <w:r w:rsidR="008E6B7E" w:rsidRPr="00447571">
        <w:rPr>
          <w:rFonts w:cs="Times New Roman"/>
        </w:rPr>
        <w:t xml:space="preserve"> </w:t>
      </w:r>
      <w:proofErr w:type="spellStart"/>
      <w:r w:rsidR="008E6B7E" w:rsidRPr="00447571">
        <w:rPr>
          <w:rFonts w:cs="Times New Roman"/>
        </w:rPr>
        <w:t>х</w:t>
      </w:r>
      <w:proofErr w:type="spellEnd"/>
      <w:r w:rsidR="008E6B7E" w:rsidRPr="00447571">
        <w:rPr>
          <w:rFonts w:cs="Times New Roman"/>
        </w:rPr>
        <w:t xml:space="preserve"> 0,3 + </w:t>
      </w:r>
      <w:r w:rsidRPr="00447571">
        <w:rPr>
          <w:rFonts w:cs="Times New Roman"/>
        </w:rPr>
        <w:t>0,99</w:t>
      </w:r>
      <w:r w:rsidR="008E6B7E" w:rsidRPr="00447571">
        <w:rPr>
          <w:rFonts w:cs="Times New Roman"/>
        </w:rPr>
        <w:t xml:space="preserve"> </w:t>
      </w:r>
      <w:proofErr w:type="spellStart"/>
      <w:r w:rsidR="008E6B7E" w:rsidRPr="00447571">
        <w:rPr>
          <w:rFonts w:cs="Times New Roman"/>
        </w:rPr>
        <w:t>х</w:t>
      </w:r>
      <w:proofErr w:type="spellEnd"/>
      <w:r w:rsidR="008E6B7E" w:rsidRPr="00447571">
        <w:rPr>
          <w:rFonts w:cs="Times New Roman"/>
        </w:rPr>
        <w:t xml:space="preserve"> 0,2 = </w:t>
      </w:r>
      <w:r w:rsidR="00DF38C0" w:rsidRPr="00447571">
        <w:rPr>
          <w:rFonts w:cs="Times New Roman"/>
        </w:rPr>
        <w:t>0,99</w:t>
      </w:r>
      <w:r w:rsidR="008E6B7E" w:rsidRPr="00447571">
        <w:rPr>
          <w:rFonts w:cs="Times New Roman"/>
        </w:rPr>
        <w:t xml:space="preserve">, в связи с чем уровень реализации муниципальной программы является </w:t>
      </w:r>
      <w:r w:rsidR="00DF38C0" w:rsidRPr="00447571">
        <w:rPr>
          <w:rFonts w:cs="Times New Roman"/>
        </w:rPr>
        <w:t>высокой.</w:t>
      </w:r>
    </w:p>
    <w:p w:rsidR="00DF38C0" w:rsidRPr="00447571" w:rsidRDefault="00DF38C0" w:rsidP="00447571">
      <w:pPr>
        <w:pStyle w:val="a3"/>
        <w:shd w:val="clear" w:color="auto" w:fill="auto"/>
        <w:spacing w:after="0" w:line="240" w:lineRule="auto"/>
        <w:ind w:left="23" w:hanging="23"/>
        <w:rPr>
          <w:rFonts w:cs="Times New Roman"/>
          <w:i/>
          <w:sz w:val="18"/>
          <w:szCs w:val="18"/>
        </w:rPr>
      </w:pPr>
    </w:p>
    <w:p w:rsidR="00DF38C0" w:rsidRPr="00447571" w:rsidRDefault="00DF38C0" w:rsidP="00447571">
      <w:pPr>
        <w:pStyle w:val="a3"/>
        <w:shd w:val="clear" w:color="auto" w:fill="auto"/>
        <w:spacing w:after="0" w:line="240" w:lineRule="auto"/>
        <w:ind w:left="2541" w:hanging="1690"/>
        <w:jc w:val="center"/>
        <w:rPr>
          <w:rFonts w:cs="Times New Roman"/>
        </w:rPr>
      </w:pPr>
    </w:p>
    <w:p w:rsidR="008E6B7E" w:rsidRPr="00447571" w:rsidRDefault="008E6B7E" w:rsidP="00447571">
      <w:pPr>
        <w:pStyle w:val="a3"/>
        <w:shd w:val="clear" w:color="auto" w:fill="auto"/>
        <w:spacing w:after="0" w:line="240" w:lineRule="auto"/>
        <w:ind w:left="2541" w:hanging="1690"/>
        <w:jc w:val="center"/>
        <w:rPr>
          <w:rFonts w:cs="Times New Roman"/>
        </w:rPr>
      </w:pPr>
      <w:r w:rsidRPr="00447571">
        <w:rPr>
          <w:rFonts w:cs="Times New Roman"/>
        </w:rPr>
        <w:t xml:space="preserve">Раздел 7. Предложения по дальнейшей реализации </w:t>
      </w:r>
    </w:p>
    <w:p w:rsidR="008E6B7E" w:rsidRPr="00447571" w:rsidRDefault="008E6B7E" w:rsidP="00447571">
      <w:pPr>
        <w:pStyle w:val="a3"/>
        <w:shd w:val="clear" w:color="auto" w:fill="auto"/>
        <w:spacing w:after="0" w:line="240" w:lineRule="auto"/>
        <w:ind w:left="2541" w:hanging="1690"/>
        <w:jc w:val="center"/>
        <w:rPr>
          <w:rFonts w:cs="Times New Roman"/>
        </w:rPr>
      </w:pPr>
      <w:r w:rsidRPr="00447571">
        <w:rPr>
          <w:rFonts w:cs="Times New Roman"/>
        </w:rPr>
        <w:t>муниципальной программы</w:t>
      </w:r>
    </w:p>
    <w:p w:rsidR="008E6B7E" w:rsidRPr="00447571" w:rsidRDefault="008E6B7E" w:rsidP="00447571">
      <w:pPr>
        <w:pStyle w:val="a3"/>
        <w:shd w:val="clear" w:color="auto" w:fill="auto"/>
        <w:spacing w:after="0" w:line="240" w:lineRule="auto"/>
        <w:ind w:left="2541" w:hanging="1690"/>
        <w:jc w:val="center"/>
        <w:rPr>
          <w:rFonts w:cs="Times New Roman"/>
        </w:rPr>
      </w:pPr>
    </w:p>
    <w:p w:rsidR="008E6B7E" w:rsidRPr="00447571" w:rsidRDefault="00170702" w:rsidP="00447571">
      <w:pPr>
        <w:pStyle w:val="411"/>
        <w:shd w:val="clear" w:color="auto" w:fill="auto"/>
        <w:spacing w:after="0" w:line="293" w:lineRule="exact"/>
        <w:ind w:left="60" w:right="-1" w:firstLine="700"/>
        <w:jc w:val="both"/>
        <w:rPr>
          <w:rFonts w:cs="Times New Roman"/>
          <w:i w:val="0"/>
        </w:rPr>
      </w:pPr>
      <w:r w:rsidRPr="00447571">
        <w:rPr>
          <w:rFonts w:cs="Times New Roman"/>
          <w:i w:val="0"/>
        </w:rPr>
        <w:t>Учитывая высокую эффективность реализации муниципальной программы следует продолжить реализацию основных мероприятий программы, однако при очередном внесении изменений</w:t>
      </w:r>
      <w:r w:rsidR="00E03089" w:rsidRPr="00447571">
        <w:rPr>
          <w:rFonts w:cs="Times New Roman"/>
          <w:i w:val="0"/>
        </w:rPr>
        <w:t>,</w:t>
      </w:r>
      <w:r w:rsidRPr="00447571">
        <w:rPr>
          <w:rFonts w:cs="Times New Roman"/>
          <w:i w:val="0"/>
        </w:rPr>
        <w:t xml:space="preserve"> из перечня целевых показателей муниципальной программы следует исключить показатель 3.3 "Объем платных услуг населению" ввиду того, что орган статистики в 2019 году данный показатель не рас</w:t>
      </w:r>
      <w:r w:rsidR="00E03089" w:rsidRPr="00447571">
        <w:rPr>
          <w:rFonts w:cs="Times New Roman"/>
          <w:i w:val="0"/>
        </w:rPr>
        <w:t>с</w:t>
      </w:r>
      <w:r w:rsidRPr="00447571">
        <w:rPr>
          <w:rFonts w:cs="Times New Roman"/>
          <w:i w:val="0"/>
        </w:rPr>
        <w:t>читывает.</w:t>
      </w:r>
    </w:p>
    <w:p w:rsidR="00D06A97" w:rsidRPr="00447571" w:rsidRDefault="00D06A97" w:rsidP="00447571">
      <w:pPr>
        <w:spacing w:after="0"/>
        <w:rPr>
          <w:rFonts w:ascii="Times New Roman" w:hAnsi="Times New Roman"/>
        </w:rPr>
      </w:pPr>
    </w:p>
    <w:p w:rsidR="00E03089" w:rsidRPr="00447571" w:rsidRDefault="00E03089" w:rsidP="00447571">
      <w:pPr>
        <w:spacing w:after="0"/>
        <w:rPr>
          <w:rFonts w:ascii="Times New Roman" w:hAnsi="Times New Roman"/>
        </w:rPr>
      </w:pPr>
    </w:p>
    <w:p w:rsidR="00E03089" w:rsidRPr="00447571" w:rsidRDefault="00E03089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03089" w:rsidRPr="00447571" w:rsidRDefault="00E03089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Администрации района                                                                     А.П. Кравченко</w:t>
      </w:r>
    </w:p>
    <w:p w:rsidR="00447571" w:rsidRPr="00447571" w:rsidRDefault="00447571" w:rsidP="00447571">
      <w:pPr>
        <w:spacing w:after="0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br w:type="page"/>
      </w:r>
    </w:p>
    <w:p w:rsidR="00447571" w:rsidRP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  <w:sectPr w:rsidR="00447571" w:rsidRPr="00447571" w:rsidSect="00447571">
          <w:pgSz w:w="11906" w:h="16838"/>
          <w:pgMar w:top="1134" w:right="1134" w:bottom="799" w:left="1134" w:header="708" w:footer="708" w:gutter="0"/>
          <w:cols w:space="708"/>
          <w:docGrid w:linePitch="360"/>
        </w:sectPr>
      </w:pPr>
    </w:p>
    <w:p w:rsidR="00447571" w:rsidRPr="00447571" w:rsidRDefault="00447571" w:rsidP="004475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447571" w:rsidRPr="00447571" w:rsidRDefault="00447571" w:rsidP="004475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447571" w:rsidRDefault="00447571" w:rsidP="004475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447571" w:rsidRDefault="00447571" w:rsidP="004475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"Экономическое развитие и инновационная</w:t>
      </w:r>
    </w:p>
    <w:p w:rsidR="00447571" w:rsidRPr="00447571" w:rsidRDefault="00447571" w:rsidP="004475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экономика" за 2019 год</w:t>
      </w:r>
    </w:p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СВЕДЕНИЯ</w:t>
      </w:r>
    </w:p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 xml:space="preserve">о выполнении основных мероприятий, приоритетных основных мероприятий и </w:t>
      </w:r>
    </w:p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за 2019 г.</w:t>
      </w:r>
    </w:p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970"/>
        <w:gridCol w:w="1984"/>
        <w:gridCol w:w="1134"/>
        <w:gridCol w:w="992"/>
        <w:gridCol w:w="993"/>
        <w:gridCol w:w="2835"/>
        <w:gridCol w:w="2835"/>
        <w:gridCol w:w="850"/>
      </w:tblGrid>
      <w:tr w:rsidR="00447571" w:rsidRPr="00447571" w:rsidTr="00B721E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75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447571">
              <w:rPr>
                <w:rFonts w:ascii="Times New Roman" w:hAnsi="Times New Roman" w:cs="Times New Roman"/>
              </w:rPr>
              <w:t>п</w:t>
            </w:r>
            <w:proofErr w:type="spellEnd"/>
            <w:r w:rsidRPr="00447571">
              <w:rPr>
                <w:rFonts w:ascii="Times New Roman" w:hAnsi="Times New Roman" w:cs="Times New Roman"/>
              </w:rPr>
              <w:t>/</w:t>
            </w:r>
            <w:proofErr w:type="spellStart"/>
            <w:r w:rsidRPr="0044757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7571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7571">
              <w:rPr>
                <w:rFonts w:ascii="Times New Roman" w:hAnsi="Times New Roman" w:cs="Times New Roman"/>
              </w:rPr>
              <w:t xml:space="preserve">Ответственный </w:t>
            </w:r>
            <w:r w:rsidRPr="00447571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7571">
              <w:rPr>
                <w:rFonts w:ascii="Times New Roman" w:hAnsi="Times New Roman" w:cs="Times New Roman"/>
              </w:rPr>
              <w:t>(должность/ФИО)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7571">
              <w:rPr>
                <w:rFonts w:ascii="Times New Roman" w:hAnsi="Times New Roman" w:cs="Times New Roman"/>
              </w:rPr>
              <w:t xml:space="preserve">Плановый срок    </w:t>
            </w:r>
            <w:r w:rsidRPr="00447571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447571">
              <w:rPr>
                <w:rFonts w:ascii="Times New Roman" w:hAnsi="Times New Roman" w:cs="Times New Roman"/>
              </w:rPr>
              <w:br/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</w:rPr>
              <w:t>Причины не реализации/реализации не в полном объеме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7571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7571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7571">
              <w:rPr>
                <w:rFonts w:ascii="Times New Roman" w:hAnsi="Times New Roman" w:cs="Times New Roman"/>
              </w:rPr>
              <w:t>Запланированный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7571">
              <w:rPr>
                <w:rFonts w:ascii="Times New Roman" w:hAnsi="Times New Roman" w:cs="Times New Roman"/>
              </w:rPr>
              <w:t>Достигнутый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"/>
          <w:szCs w:val="2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970"/>
        <w:gridCol w:w="1984"/>
        <w:gridCol w:w="1134"/>
        <w:gridCol w:w="992"/>
        <w:gridCol w:w="993"/>
        <w:gridCol w:w="2835"/>
        <w:gridCol w:w="2835"/>
        <w:gridCol w:w="850"/>
      </w:tblGrid>
      <w:tr w:rsidR="00447571" w:rsidRPr="00447571" w:rsidTr="00B721ED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субъектов  малого и среднего предпринимательства»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 Организация и проведение  Дня российского предпринимательства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Р.В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1.1.1 Организация и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экономического форума среди школьников 9-11-х классов общеобразовательных школ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Р.В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Мероприятие 1.1.2 Организация и проведение конкурса профессионального мастерства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муниципальной программы 1.1 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Рост числа вновь зарегистрированных предпринимателей на территории Мясниковского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Рост числа зарегистрированных ИП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Единого реестра субъектов МПС в 2019 году обеспечен рост ИП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1.2 Проведение социологического  опроса производителей и потребителей района об оценке конкурентной среды, о наличии и уровне административных барьеров и прочее.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1.3 Изготовление наглядных материалов для информирования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предпринимательской деятельности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презентационные, которые распространялись во время культурно-массовых мероприятиях района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субъектов малого и среднего предпринимательства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деловой активности субъектов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МСП, уровня информационной подготовки, формирование диалога между бизнесом и властью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Проведено 7 обучающих семинаров с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представителями ИФНС, ДПРРО, бизнес тренеров и представителей Администрации района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1.5 Организация консультационной поддержки субъектов МСП по вопросам кредитования и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микрофинансирования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, в том числе в формате консультаций, семинаров и телефона «горячей линии»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субъектов МСП, расширение их доступа к кредитным ресурсам и заемным средствам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Консультации проводятся на постоянной основе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 Имущественная поддержка субъектов малого и среднего предпринимательства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и имущественных отношений,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М.Д.Бабиян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Обеспечение субъектов МСП торговыми и производственными площадями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Собранием депутатов М.Р от 12.12.2013г. № 132 утвержден перечень имущества, предназначенного для предоставления субъектам МСП во владение или пользование. Перечень включает 19 объектов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1.6.1 Предоставление муниципального имущества в пользование субъектам МСП для ведения предпринимательской деятельности в соответствии с действующим законодательством РФ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и имущественных отношений,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М.Д.Бабиян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Обеспечение субъектов МСП торговыми и производственными площадями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Из 19 объектов, 14 находятся в аренде у субъектов МСП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1.6.2 Ведение перечня муниципального имущества, в том числе земельных участков, объектов незавершенного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для предоставления в пользование субъектам малого и среднего предпринимательства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земельных и имущественных отношений,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М.Д.Бабиян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Обеспечение субъектов МСП торговыми и производственными площадями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Перечень ведется. Перечень размещен на официальном сайте Мясниковского района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1.6.3 Осуществление постоянного контроля за целевым использованием муниципального имущества и земельных участков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и имущественных отношений,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М.Д.Бабиян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муниципального имущества и земельных участков, предоставленных субъектам МСП для ведения деятельности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Проводится постоянный контроль за соблюдением условий договоров по предоставлению имущества субъектам МСП в том числе контроль за целевым использованием.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1.2. Целевое и эффективное  использование муниципального имущества, предназначенного для предоставления  в пользование субъектам МСП для ведения предпринимательской деятельности.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Обеспечено, нарушений не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вявлено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1.7 Развитие организаций, образующих инфраструктуру поддержки предпринимательства.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-Содействие осуществляется на постоянной основе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1.7.1 Оказание содействия организациям, образующим инфраструктуру поддержки предпринимательства, в том числе посредством проведения информационных и обучающих семинаров, консультирование, организационная поддержка и пр.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Расширение доступа субъектов МСП к консультационным услугам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Инфраструктурой поддержки предпринимательства является ООО "Марина". Сотрудники организации принимали участие на всех обучающих семинарах, организованных Администрацией района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1.3.</w:t>
            </w:r>
          </w:p>
          <w:p w:rsidR="00447571" w:rsidRPr="00447571" w:rsidRDefault="00447571" w:rsidP="004475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lastRenderedPageBreak/>
              <w:t>Рост числа услуг, оказываемых организациями, образующими инфраструктуру поддержки предпринимательства, субъектам малого и среднего предпринимательства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организация начала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оказывать услуги по расчетам окупаемости бизнес проектов начинающих предпринимателей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1.8 Консультационная и информационная поддержка субъектов малого и среднего предпринимательства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1.8.1 Информирование субъектов МСП о различных формах финансовой и нефинансовой государственной поддержки, в том числе с использованием телекоммуникационной сети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субъектов МСП о различных формах государственной поддержки, содействие развитию малого и среднего бизнеса в приоритетных сферах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Информирование субъектов МСП о различных формах финансовой и нефинансовой государственной поддержки осуществляется во время проведения мероприятий, сотрудниками администрации при приеме, а так же информация размещена на официальном сайте Администрации района в разделе Экономика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1.8.2 Информирование граждан, желающих организовать собственное дело, о формах государственной поддержки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М.А.Ачарова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сферу предпринимательства молодежи, безработных граждан. Повышение конкурентоспособности начинающих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результате проведенной работы в 2019 году обеспечен рост числа зарегистрированных субъектов МСП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1.8.3 Распространение среди субъектов МСП методических, информационных и презентационных материалов по вопросам развития малого и среднего бизнеса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руководителей и специалистов субъектов МСП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обучающих семинаров субъектам МСП доводились методические и информационные материалы, в том числе с использованием электронной почты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1.9 Пропаганда и популяризация предпринимательской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1.9.1 Освещение вопросов развития малого и среднего бизнеса в средствах массовой информации, в том числе по вопросам оказания финансовой помощи из средств областного и местного бюджетов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Районной газете "Заря"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Информация размещается регулярно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1.9.2 Проведение в рамках «круглых столов» </w:t>
            </w:r>
            <w:proofErr w:type="spellStart"/>
            <w:r w:rsidRPr="00447571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447571">
              <w:rPr>
                <w:rFonts w:ascii="Times New Roman" w:hAnsi="Times New Roman"/>
                <w:sz w:val="24"/>
                <w:szCs w:val="24"/>
              </w:rPr>
              <w:t xml:space="preserve"> работы среди безработных граждан по вопросам организации и ведения предпринимательской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М.А.Ачарова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работа среди безработных по вопросам ведения бизнеса была проведена на базе СОШ №3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1.9.3 Проведение общественной экспертизы муниципальных </w:t>
            </w:r>
            <w:r w:rsidRPr="00447571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нормативных правовых актов, регулирующих развитие малого и среднего бизнеса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Мясниковского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субъектов предпринимательской деятельности в формировании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законодательной базы в сфере малого и среднего бизнеса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 по проведению общественной экспертизы НПА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регулярно доводится до субъектов МСП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  программы. 1.4</w:t>
            </w:r>
          </w:p>
          <w:p w:rsidR="00447571" w:rsidRPr="00447571" w:rsidRDefault="00447571" w:rsidP="004475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Рост числа вновь зарегистрированных предпринимателей на территории Мясниковского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Рост обеспечен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Вовлечение молодежи в предпринимательскую деятельность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Организация трудового обучения в школах по рабочим профессиям с целью профориентации и получения первичных трудовых навыков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Р.В.Бзезян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Поднятие престижа рабочих профессий у молодежи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Мероприятие по профориентации проведено на базе СОШ № 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447571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447571">
              <w:rPr>
                <w:rFonts w:ascii="Times New Roman" w:hAnsi="Times New Roman"/>
                <w:sz w:val="24"/>
                <w:szCs w:val="24"/>
              </w:rPr>
              <w:t xml:space="preserve"> деятельности среди учащихся общеобразовательных школ с целью выявления склонности к ведению предпринимательской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М.А.Ачарова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предпринимательской деятельности, привлечение молодежи к ведению предпринимательской деятельности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Мероприятие по профориентации проведено на базе СОШ № 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Изучение в профильных классах экономической направленности общеобразовательных школ района модуля «Экономика. Основы предпринимательской деятельности»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Р.В.Бзезян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Начальная подготовка кадров для сферы малого и среднего бизнеса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 семи общеобразовательных школах района изучается основы экономики и предпринимательской деятельности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 программы. 1.5</w:t>
            </w:r>
          </w:p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Рост численности вновь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зарегистрированных предпринимателей из числа молодых людей в возрасте до 35 лет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Показатель не рассчитывается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благоприятных условий для привлечения инвестиций»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647,8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647,8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647,8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640,9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2.1 </w:t>
            </w:r>
          </w:p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направленных на стимулирование привлечения инвестиций, формирование благоприятного инвестиционного имиджа, подготовка и изготовление презентационных материалов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 xml:space="preserve">Мероприятие 2.1.1 Изготовление  презентационных материалов (буклетов) характеризующих социально-экономическую деятельность Мясниковского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2.2 Изготовление презентационных материалов, для участия в мероприятиях, проводимых в Ростовской области и направленных на привлечение инвестиций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Повышение инвестиционной привлекательности Мясниковского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повышению инвестиционной привлекательности района включена в презентационный материал по Мясниковскому району. Изготовлено 500 шт. буклетов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2.3 Проведение межевых работ для </w:t>
            </w:r>
            <w:r w:rsidRPr="00447571">
              <w:rPr>
                <w:rFonts w:ascii="Times New Roman" w:hAnsi="Times New Roman"/>
                <w:sz w:val="24"/>
                <w:szCs w:val="24"/>
              </w:rPr>
              <w:lastRenderedPageBreak/>
              <w:t>постановки на государственный кадастровый учет земельных участков, предназначенных для предоставления субъектам инвестиционной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земельных и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имущественных отношений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2.4 Подготовка документации для проведения торгов по предоставлению земельных участков субъектам инвестиционной деятельности (изготовление отчетов об оценке рыночной стоимости земельных участков)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и имущественных отношений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2.5  Иные межбюджетные трансферты бюджетам сельских поселений на проведение работ по планированию профиля  уличной сети промышленных зон в целях повышения их инвестиционной привлекательности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Большесальское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Поповян Г.А.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Крымское сельское поселение,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Деремян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Июнь-ноябрь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543,2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2.6 Создание благоприятной для инвестиций административной среды на территории Мясниковского района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2.6.1 Организация работы Совета по инвестициям при Главе Мясниковского района по вопросам инвестиционного развития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 раз в квартал или по мере необходимости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Проведено 4 Совета по инвестициям при Главе Мясниковского района по вопросам инвестиционного развития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2.6.2 Организация сопровождения и мониторинг инвестиционных проектов, имеющих социально-экономическое значение для развития Мясниковского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списком ответственных лиц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Решение вопросов, возникающих в ходе реализации инвестиционных проектов на территории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2.6.3 Подготовка проектов соглашений, меморандумов, договоров о сотрудничестве, протоколов о намерениях сотрудничества с потенциальными инвесторами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Договора не заключались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2.6.4 Формирование и ведение реестра инвестиционных проектов Мясниковского района, в том числе перспективных и приостановленных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Улучшение инвестиционного климата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Реестр ведется на постоянной основе. В мониторинг включено 4 проекта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2.6.5 Осуществление мониторинга деятельности межведомственной комиссии по устранению административных барьеров, Совета по предпринимательству и других совещательных и консультативных органов, в состав которых входят представители всех структур административных и контролирующих органов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Реализация мер, направленных на сокращение административных барьеров для инвесторов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Проведено два совместных МВК по устранению Административных барьеров и Совета по предпринимательству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2.1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административных барьеров для инвесторов, сокращение количества и сроков выдачи разрешений и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иных мер для формирования благоприятной административной среды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Разрешения выдаются в максимально короткие сроки, установленные регламентами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 Создание территориально-пространственной и инженерно-транспортной инфраструктуры для реализации инвестиционных проектов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2.7.1 Формирование и ведение базы данных по инвестиционным площадкам и реестра инвестиционных проектов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Актуализация базы данных по инвестиционным площадкам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Реестр ведется на постоянной основе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2.7.2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Формирование предложений по повышению квалификации муниципальных служащих в части использования механизмов ГЧП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2.7.3 Рассмотрение инвестиционных программ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на предмет учета перспективных потребностей инвесторов в инженерной и транспортной инфраструктуре,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 и ЖКХ,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А.Р.Харахашян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571" w:rsidRPr="00447571" w:rsidRDefault="00447571" w:rsidP="00447571">
            <w:pPr>
              <w:spacing w:after="0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 xml:space="preserve">Инвестиционные программы </w:t>
            </w:r>
            <w:proofErr w:type="spellStart"/>
            <w:r w:rsidRPr="00447571">
              <w:rPr>
                <w:rFonts w:ascii="Times New Roman" w:hAnsi="Times New Roman"/>
                <w:sz w:val="24"/>
                <w:szCs w:val="24"/>
              </w:rPr>
              <w:t>ресурсоснабжающих</w:t>
            </w:r>
            <w:proofErr w:type="spellEnd"/>
            <w:r w:rsidRPr="00447571">
              <w:rPr>
                <w:rFonts w:ascii="Times New Roman" w:hAnsi="Times New Roman"/>
                <w:sz w:val="24"/>
                <w:szCs w:val="24"/>
              </w:rPr>
              <w:t xml:space="preserve"> организаций на предмет учета перспективных потребностей инвесторов в инженерной и транспортной инфраструктуре, рассматриваются на рабочих группах  Совета по инвестициям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2.7.4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приоритетных земельных участков для первоочередного их оснащения инженерно-транспортной инфраструктурой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поселений</w:t>
            </w:r>
          </w:p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весь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Инвестиционные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площадки в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Большесальском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и Крымском поселениях определены как перспективные в части оснащения инженерно-транспортной инфраструктуры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2.2. Развитие механизмов государственно-частного партнерства, рост объема инвестиционных вложений по сравнению с предшествующим годом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Реализуются мероприятия в рамках индивидуального инвестиционного плана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2.8 Ведение и наполнение раздела «Инвестиции» официального сайта Администрации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района (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ammro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) об инвестиционной деятельности Мясниковского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Отдел строительства и ЖКХ,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А.Р.Харахашян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поля для эффективной взаимосвязи частных, государственных и институциональных инвесторов, повышения информационной доступности об условиях реализации инвестиционных проектов на территории района.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Информация об инвестиционной деятельности Мясниковского района размещена на сайте района в разделе экономика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2.9 Кадровое обеспечение инвестиций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2.9.1 Мониторинг рынка труда с целью обеспечения потребностей инвесторов, реализующих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инвестиционные проекты на территории района, в квалифицированных кадрах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подготовка кадров для инвесторов, реализующих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инвестпроекты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Организовано взаимодействие инвесторов и Центра занятости Мясниковского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по подбору необходимых специалистов.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2.9.2 Взаимодействие с образовательными учреждениями начального, среднего и высшего профессионального образования, Союзом работодателей Ростовской области с целью осуществления мониторинга рынка труда для обеспечения потребностей инвесторов, реализующих инвестиционные проекты на территории района, в квалифицированных кадрах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подготовка кадров для инвесторов, реализующих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инвестпроекты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Информация о потребности инвесторов в квалифицированных кадрах в случае необходимости будет направлена в учреждения среднего и высшего профессионального образования.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2.3 Обеспечение потребности инвесторов в квалифицированных кадрах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Организовано информационное взаимодействие инвесторов и центра занятости Мясниковского района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2.10 Проведение мероприятий, направленных на формирование благоприятного инвестиционного имиджа Мясниковского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Подготовлен буклет о социально экономическом развитии района в который включена информация характеризующая инвестиционную привлекательность района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2.10.1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мероприятий, направленных на стимулирование привлечения инвестиций, формирование благоприятного инвестиционного имиджа, подготовка презентационных материалов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весь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потенциальных инвесторов на территорию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Подготовлен буклет о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экономическом развитии района в который включена информация характеризующая инвестиционную привлекательность района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2.10.2 Подготовка информационно-справочных материалов по предприятиям и организациям Мясниковского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Начат сбор информации для подготовки к изданию информационно-справочных материалов по предприятиям и организациям Мясниковского района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2.10.3 Участие муниципального образования в проводимых на территории области и за ее пределами мероприятиях, направленных на привлечение инвестиций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Рост инвестиционной активности и создание благоприятного инвестиционного климата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Район регулярно участвует в мероприятиях по туризму, на которых распространяется информация о привлекательности Мясниковского района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2.4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благоприятного инвестиционного имиджа района, рост объема инвестиционных вложений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«Защита прав потребителей»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Р.В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3.1 Содействие формированию у населения навыков рационального потребительского поведения посредством создания и распространения в районе различных видов социальной рекламы, баннеров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3.2</w:t>
            </w:r>
          </w:p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Проведение конференции по вопросам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Р.В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Февраль-ноябрь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 2019 г. было проведено 7 семинаров для хозяйствующих субъектов по вопросам соблюдения требования законодательства о ЗПП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3.4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Укрепление районной системы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3.4.1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Организация оказания консультационных, юридических услуг по обработке обращений граждан, связанных с вопросами защиты прав потребителей, в том числе при составлении претензий и исковых заявлений, включая население с низким уровнем дохода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Оказание помощи потребителям при ущемлении их прав. Разрешение спорных ситуаций в досудебном порядке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Количество данных консультаций, рассмотренных жалоб, обращений за 2019 г. – 48;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претензий составленных для потребителей – 23. Все рассмотренные жалобы были урегулированы в досудебном порядке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rHeight w:val="1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3.4.2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правоохранительных и контролирующих органов с территориальными органами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, осуществляющих контроль за качеством и безопасностью товаров (работ, услуг), сельскими поселениями по реализации Закона Российской Федерации от 07.02.1992 №2300-1 «О защите прав потребителей»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Недопущение реализации опасных для жизни товаров (работ, услуг) на территории Мясниковского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При рассмотрении  двух жалоб поступившим на торговые объекты района, были привлечены сотрудники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и ОМВД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3.4.3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Осуществление методической поддержки сельских поселений в работе по обеспечению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Оказание помощи специалистам сельских поселений для организации работы по защите прав потребителей в сельских поселениях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Все информационные материалы по вопросам ЗПП доводятся до сведения глав сельских поселений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3.4.4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специалистам сельских поселений в работе по защите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сельских поселений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Специалистами отдела регулярно в телефонном режиме оказывается консультационная помощь  специалистам сельских поселений в работе по защите прав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3.4.5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сельских поселений по организации работы, связанной с обеспечением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потребности в повышении квалификации специалистов сельских поселений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Все вопросы поступающие в сельские поселения отрабатываются совместно со специалистами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3.4.6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Содействие созданию общественной приемной по защите прав потребителей, в том числе электронной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обращения потребителей по вопросу ущемления их прав в дистанционном формате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Проведены переговоры с предпринимателями оказывающими юридические, консультационные услуги. Создание планируется в 2021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3.4.7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заинтересованных служб и ведомств по повышению эффективности и прозрачности установленных тарифов, раскрытие информации о структуре тарифов для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информацией о структуре установленных тарифов на ЖКУ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Доводится с использованием сайта Администрации района и районной газеты "Заря"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3.4.8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Обеспечение работы телефона «горячей линии» по вопросам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получения потребителями информации в дистанционном формате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работе телефона «горячей линии» для консультирования потребителей по вопросам ЗПП размещена на сайте района и в газете "Заря"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программы.3.1 </w:t>
            </w:r>
          </w:p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Ликвидация правовой безграмотности потребителей в сфере защиты своих прав.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Мероприятия реализуются на постоянной основе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Основное мероприятие 3.5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Обеспечение наполнения сайта администрации информацией по защите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по вопросам защиты прав потребителей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за 2019 год на сайте администрации района размещено 17 информационных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3.5.1 Организация и проведение в общеобразовательных учреждениях района занятий по основам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образования,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Р.В.Бзезян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молодежи навыков рационального потребительского поведения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Проведено 22 занятия, в которых приняли участие 205 учеников образовательных учреждений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3.5.2 Освещение в средствах массовой информации вопросов по защите прав потребителей в различных сферах потребительского рынка товаров и услуг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информированности населения по вопросам защиты прав потребителей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 районной газете «Заря» опубликовано 12 статей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3.5.3 Обеспечение справочными материалами по защите прав потребителей образовательных учреждений, библиотек и сельских поселений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рамках проводимых занятий с учащимися по вопросам защиты прав потребителей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информационных буклетов по ЗПП в количестве 200 шт.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3.5.4 Проведение информационных акций, приуроченных к всемирному дню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информированности населения по вопросам защиты прав потребителей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Мясниковского района совместно с «Молодежной общественной организацией» проведено 3 акции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3.5.5 Организация информационных стендов по вопросам защиты прав потребителей в сельских поселениях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информированности населения по вопросам защиты прав потребителей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организованы в Администрации Мясниковского района, в Администрациях сельских поселений, МАУ «МФЦ Мясниковского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3.5.6 Организация консультационных площадок для потребителей по вопросам защиты нарушенных прав на базе служб, курирующих различные сферы потребительского рынка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оказания услуги в предоставлении помощи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оказывабютя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специалистом территориального органа "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3.5.7 Содействие популяризации вопросов защиты прав потребителей посредством организации помощи потребителям через публикации в районной газете «Заря» и на сайте администрации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информированности населения по вопросам защиты прав потребителей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районной газете «Заря» и на сайте администрации размещаются регулярно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3.5.8 Мониторинг освещения в средствах массовой информации района вопросов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Предоставление необходимой информации по вопросам защиты прав потребителей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Проводиться на постоянной основе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3.2.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и информационной обеспеченности потребителей.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7571"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3.6 Профилактика правонарушений в сфере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3.6.1 Проведение заседаний Координационного совета при Администрации Мясниковского района по защите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Координационного совета при Администрации Мясниковского района по защите прав потребителей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Проведено  5 заседаний Координационного совета при Администрации Мясниковского района по защите прав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3.6.2 Реализация мер по предотвращению ввоза на территорию района некачественных товаров, опасных для жизни и здоровья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 в г.Новошахтинске,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Мясниковском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Родионово-Несветайском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Отдел МВД ГУВД РО по Мясниковскому району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Мясниковский район не является приграничной территорией,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санитарно-карантийных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пунктов в районе нет.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3.6.3 Проведение комплекса мероприятий по предотвращению производства и реализации на территории района некачественных и опасных товаров (работ, услуг)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 в г.Новошахтинске,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Мясниковском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Родионово-Несветайском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Отдел МВД ГУВД РО по Мясниковскому району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 ходе надзора за соблюдением требований действующих технических регламентов таможенного союза проведено 40 проверок выявлено 12 нарушений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3.6.4 Содействие предоставлению консультационной поддержки организациям и индивидуальным предпринимателям по вопросам обеспечения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населения и хозяйствующих субъектов по вопросам защиты прав потребителей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Руководителям хозяйствующих субъектов района, на постоянной основе оказывается консультационная поддержка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3.3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Снижение уровня правонарушений в сфере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3.7 Мониторинг качества и безопасности товаров (работ, услуг), реализуемых на потребительском рынке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3.7.1 Распространение среди населения, а также размещение на сайте администрации района информационных бюллетеней, итоговых материалов по результатам независимых экспертиз и сравнительных исследований качества, безопасности товаров (работ, услуг), проводимых департаментом инвестиций и предпринимательства Ростовской области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Предотвращение случаев причинения ущерба населению в результате потребления некачественных и опасных товаров (работ, услуг)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администрации района размещаются материалы по результатам независимых экспертиз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3.7.2 Регистрация случаев обращений потребителей по вопросам ущемления их прав с причинением ущерба и передача данной информации в территориальный отдел управления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мероприятий, предусмотренных действующим законодательством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пострадавшим потребителям по вопросам защиты их прав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Количество данных консультаций, рассмотренных жалоб, обращений за 2019 г. – 48;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 составленных для потребителей – 23. Все рассмотренные жалобы были урегулированы в досудебном порядке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программы. 3.4   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Предотвращение случаев причинения ущерба населению в результате потребления некачественных и опасных товаров (работ, услуг)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3.8 Кадровое обеспечение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3.8.1 Консультирование, организация и проведение семинаров для специалистов сельских поселений по вопросам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квалифицированности специалистов сельских поселений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 семинар с участием представителя организации "Мир без границ", на котором рассматривались вопросы ЗПП, в том числе и для </w:t>
            </w:r>
            <w:proofErr w:type="spellStart"/>
            <w:r w:rsidRPr="00447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маломобильных</w:t>
            </w:r>
            <w:proofErr w:type="spellEnd"/>
            <w:r w:rsidRPr="00447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 населения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3.8.2 Организация и проведение семинаров для потребителей, руководителей и специалистов хозяйствующих субъектов, осуществляющих деятельность в различных сферах потребительского рынка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август-октябрь 2019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населения и хозяйствующих субъектов, работающих на потребительском рынке  района</w:t>
            </w:r>
          </w:p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За период август-октябрь 2019 год проведено 3 семинара, в которых прияли участие 70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3.8.3 Методическая поддержка педагогов образовательных учреждений, проводящих занятия по основам потребительских знаний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С.Б.Псрдиян</w:t>
            </w:r>
            <w:proofErr w:type="spellEnd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образования,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Р.В.Бзезян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методический материал доводится до отдела образования района, для доведения до педагогов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3.8.4 Организация мониторинга количества учащихся, принявших участие в занятиях по основам законодательства о защите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proofErr w:type="spellStart"/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Р.В.Бзезян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Формирование у молодежи навыков рационального потребительского поведения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В интерактивной обучающей программе по ЗПП на сайте </w:t>
            </w:r>
            <w:hyperlink r:id="rId8" w:history="1">
              <w:r w:rsidRPr="00447571">
                <w:rPr>
                  <w:rStyle w:val="ae"/>
                  <w:rFonts w:ascii="Times New Roman" w:hAnsi="Times New Roman" w:cs="Times New Roman"/>
                  <w:lang w:val="en-US"/>
                </w:rPr>
                <w:t>http</w:t>
              </w:r>
              <w:r w:rsidRPr="00447571">
                <w:rPr>
                  <w:rStyle w:val="ae"/>
                  <w:rFonts w:ascii="Times New Roman" w:hAnsi="Times New Roman" w:cs="Times New Roman"/>
                </w:rPr>
                <w:t>://</w:t>
              </w:r>
              <w:proofErr w:type="spellStart"/>
              <w:r w:rsidRPr="00447571">
                <w:rPr>
                  <w:rStyle w:val="ae"/>
                  <w:rFonts w:ascii="Times New Roman" w:hAnsi="Times New Roman" w:cs="Times New Roman"/>
                  <w:lang w:val="en-US"/>
                </w:rPr>
                <w:t>zppdon</w:t>
              </w:r>
              <w:proofErr w:type="spellEnd"/>
              <w:r w:rsidRPr="00447571">
                <w:rPr>
                  <w:rStyle w:val="ae"/>
                  <w:rFonts w:ascii="Times New Roman" w:hAnsi="Times New Roman" w:cs="Times New Roman"/>
                </w:rPr>
                <w:t>.</w:t>
              </w:r>
              <w:proofErr w:type="spellStart"/>
              <w:r w:rsidRPr="00447571">
                <w:rPr>
                  <w:rStyle w:val="ae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447571">
                <w:rPr>
                  <w:rStyle w:val="ae"/>
                  <w:rFonts w:ascii="Times New Roman" w:hAnsi="Times New Roman" w:cs="Times New Roman"/>
                </w:rPr>
                <w:t>/</w:t>
              </w:r>
            </w:hyperlink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56 учеников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3.5.</w:t>
            </w:r>
          </w:p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квалифицированности специалистов, оказывающих услуги в сфере защиты прав потребителей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47571" w:rsidRPr="00447571" w:rsidTr="00B721E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4475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768,8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768,8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768,8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761,9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47571" w:rsidRPr="00447571" w:rsidRDefault="00447571" w:rsidP="00447571">
      <w:pPr>
        <w:spacing w:after="0"/>
        <w:rPr>
          <w:rFonts w:ascii="Times New Roman" w:hAnsi="Times New Roman"/>
          <w:sz w:val="16"/>
        </w:rPr>
      </w:pPr>
    </w:p>
    <w:p w:rsidR="00447571" w:rsidRDefault="00447571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br w:type="page"/>
      </w:r>
    </w:p>
    <w:p w:rsidR="00447571" w:rsidRDefault="00447571" w:rsidP="00447571">
      <w:pPr>
        <w:spacing w:after="0"/>
        <w:rPr>
          <w:rFonts w:ascii="Times New Roman" w:hAnsi="Times New Roman"/>
          <w:sz w:val="16"/>
        </w:rPr>
        <w:sectPr w:rsidR="00447571" w:rsidSect="00262615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447571" w:rsidRPr="00447571" w:rsidRDefault="00447571" w:rsidP="00447571">
      <w:pPr>
        <w:spacing w:after="0"/>
        <w:rPr>
          <w:rFonts w:ascii="Times New Roman" w:hAnsi="Times New Roman"/>
          <w:sz w:val="16"/>
        </w:rPr>
      </w:pP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2</w:t>
      </w:r>
    </w:p>
    <w:p w:rsidR="00447571" w:rsidRPr="000B2EF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0B2EF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0B2EF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"Экономическое развитие и инновационная</w:t>
      </w:r>
    </w:p>
    <w:p w:rsidR="00447571" w:rsidRPr="000B2EF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экономика" за 2019 год</w:t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>
        <w:rPr>
          <w:rFonts w:ascii="Times New Roman" w:hAnsi="Times New Roman"/>
          <w:sz w:val="24"/>
          <w:szCs w:val="24"/>
        </w:rPr>
        <w:t>19</w:t>
      </w:r>
      <w:r w:rsidRPr="00654A80">
        <w:rPr>
          <w:rFonts w:ascii="Times New Roman" w:hAnsi="Times New Roman"/>
          <w:sz w:val="24"/>
          <w:szCs w:val="24"/>
        </w:rPr>
        <w:t xml:space="preserve"> г.</w:t>
      </w:r>
    </w:p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1984"/>
        <w:gridCol w:w="2126"/>
        <w:gridCol w:w="2127"/>
        <w:gridCol w:w="1559"/>
      </w:tblGrid>
      <w:tr w:rsidR="00447571" w:rsidRPr="00447571" w:rsidTr="00447571">
        <w:trPr>
          <w:trHeight w:val="305"/>
          <w:tblCellSpacing w:w="5" w:type="nil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 xml:space="preserve">Фактические </w:t>
            </w:r>
            <w:r w:rsidRPr="00447571">
              <w:rPr>
                <w:rFonts w:ascii="Times New Roman" w:hAnsi="Times New Roman" w:cs="Times New Roman"/>
                <w:szCs w:val="24"/>
              </w:rPr>
              <w:br/>
              <w:t>расходы (тыс. рублей),</w:t>
            </w:r>
            <w:r w:rsidRPr="00447571">
              <w:rPr>
                <w:rFonts w:ascii="Times New Roman" w:hAnsi="Times New Roman" w:cs="Times New Roman"/>
                <w:szCs w:val="24"/>
              </w:rPr>
              <w:br/>
              <w:t xml:space="preserve"> </w:t>
            </w:r>
          </w:p>
        </w:tc>
      </w:tr>
      <w:tr w:rsidR="00447571" w:rsidRPr="00447571" w:rsidTr="00447571">
        <w:trPr>
          <w:trHeight w:val="1178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 xml:space="preserve">муниципальной программой </w:t>
            </w:r>
          </w:p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1983"/>
        <w:gridCol w:w="2126"/>
        <w:gridCol w:w="2128"/>
        <w:gridCol w:w="1560"/>
      </w:tblGrid>
      <w:tr w:rsidR="00447571" w:rsidRPr="00447571" w:rsidTr="00447571">
        <w:trPr>
          <w:tblHeader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447571" w:rsidRPr="00447571" w:rsidTr="00447571">
        <w:trPr>
          <w:trHeight w:val="320"/>
          <w:tblCellSpacing w:w="5" w:type="nil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Муниципальная</w:t>
            </w:r>
            <w:r w:rsidRPr="00447571">
              <w:rPr>
                <w:rFonts w:ascii="Times New Roman" w:hAnsi="Times New Roman" w:cs="Times New Roman"/>
                <w:szCs w:val="24"/>
              </w:rPr>
              <w:br/>
              <w:t xml:space="preserve">программа      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768,8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768,8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761,9</w:t>
            </w:r>
          </w:p>
        </w:tc>
      </w:tr>
      <w:tr w:rsidR="00447571" w:rsidRPr="00447571" w:rsidTr="00447571">
        <w:trPr>
          <w:trHeight w:val="309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бюджет Мясниковского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768,8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768,8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761,9</w:t>
            </w:r>
          </w:p>
        </w:tc>
      </w:tr>
      <w:tr w:rsidR="00447571" w:rsidRPr="00447571" w:rsidTr="00447571">
        <w:trPr>
          <w:trHeight w:val="387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безвозмездные поступления в бюджет Мясниковского района,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17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bCs/>
                <w:i/>
                <w:iCs/>
                <w:color w:val="000000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226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403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- </w:t>
            </w:r>
            <w:r w:rsidRPr="0044757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федерального бюджета</w:t>
            </w:r>
            <w:r w:rsidRPr="00447571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403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403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20"/>
          <w:tblCellSpacing w:w="5" w:type="nil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 xml:space="preserve">Подпрограмма 1. 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106,0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106,6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106,0</w:t>
            </w:r>
          </w:p>
        </w:tc>
      </w:tr>
      <w:tr w:rsidR="00447571" w:rsidRPr="00447571" w:rsidTr="00447571">
        <w:trPr>
          <w:trHeight w:val="248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бюджет Мясниковского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106,0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106,6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106,0</w:t>
            </w:r>
          </w:p>
        </w:tc>
      </w:tr>
      <w:tr w:rsidR="00447571" w:rsidRPr="00447571" w:rsidTr="00447571">
        <w:trPr>
          <w:trHeight w:val="367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безвозмездные поступления в бюджет Мясниковского района,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34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bCs/>
                <w:i/>
                <w:iCs/>
                <w:color w:val="000000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92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92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- </w:t>
            </w:r>
            <w:r w:rsidRPr="0044757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федерального бюджета</w:t>
            </w:r>
            <w:r w:rsidRPr="00447571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92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92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25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Основное мероприятие 1.1.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447571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Всего,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86,0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86,0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86,0</w:t>
            </w:r>
          </w:p>
        </w:tc>
      </w:tr>
      <w:tr w:rsidR="00447571" w:rsidRPr="00447571" w:rsidTr="00447571">
        <w:trPr>
          <w:trHeight w:val="325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Основное мероприятие 1.2.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20,0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20,0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20,0</w:t>
            </w: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 xml:space="preserve">Подпрограмма 2. 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647,8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647,8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640,9</w:t>
            </w: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 xml:space="preserve">бюджет Мясниковского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647,8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647,8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640,9</w:t>
            </w: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 xml:space="preserve">безвозмездные поступления в бюджет Мясниковского района,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 xml:space="preserve"> - федерального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 xml:space="preserve"> 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Основное мероприятие 2.1.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Всего,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83,0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83,0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83,0</w:t>
            </w: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Основное мероприятие 2.3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rPr>
                <w:sz w:val="20"/>
              </w:rPr>
            </w:pPr>
            <w:r w:rsidRPr="00447571">
              <w:rPr>
                <w:rFonts w:ascii="Times New Roman" w:eastAsia="Times New Roman" w:hAnsi="Times New Roman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7,0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7,0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6,9</w:t>
            </w: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Основное мероприятие 2.4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rPr>
                <w:sz w:val="20"/>
              </w:rPr>
            </w:pPr>
            <w:r w:rsidRPr="00447571">
              <w:rPr>
                <w:rFonts w:ascii="Times New Roman" w:eastAsia="Times New Roman" w:hAnsi="Times New Roman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7,8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7,8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7,8</w:t>
            </w: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Основное мероприятие 2.5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rPr>
                <w:sz w:val="20"/>
              </w:rPr>
            </w:pPr>
            <w:r w:rsidRPr="00447571">
              <w:rPr>
                <w:rFonts w:ascii="Times New Roman" w:eastAsia="Times New Roman" w:hAnsi="Times New Roman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550,0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550,0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543,2</w:t>
            </w: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 xml:space="preserve">Подпрограмма 3. 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15,0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15,0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15,0</w:t>
            </w: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 xml:space="preserve">бюджет Мясниковского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15,0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15,0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15,0</w:t>
            </w: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 xml:space="preserve">безвозмездные поступления в бюджет Мясниковского района,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 xml:space="preserve"> - федерального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 xml:space="preserve"> 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7571" w:rsidRPr="00447571" w:rsidTr="00447571">
        <w:trPr>
          <w:trHeight w:val="328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Основное мероприятие 1.1.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Всего,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15,0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15,0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447571" w:rsidRDefault="00447571" w:rsidP="00B721E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447571">
              <w:rPr>
                <w:rFonts w:ascii="Times New Roman" w:hAnsi="Times New Roman" w:cs="Times New Roman"/>
                <w:szCs w:val="24"/>
              </w:rPr>
              <w:t>15,0</w:t>
            </w:r>
          </w:p>
        </w:tc>
      </w:tr>
    </w:tbl>
    <w:p w:rsidR="00447571" w:rsidRPr="00447571" w:rsidRDefault="00447571" w:rsidP="00447571">
      <w:pPr>
        <w:rPr>
          <w:sz w:val="20"/>
        </w:rPr>
      </w:pPr>
    </w:p>
    <w:p w:rsidR="00447571" w:rsidRDefault="004475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47571" w:rsidRDefault="00447571" w:rsidP="00447571">
      <w:pPr>
        <w:spacing w:after="0"/>
        <w:rPr>
          <w:rFonts w:ascii="Times New Roman" w:hAnsi="Times New Roman"/>
          <w:sz w:val="24"/>
          <w:szCs w:val="24"/>
        </w:rPr>
        <w:sectPr w:rsidR="00447571" w:rsidSect="00447571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447571" w:rsidRPr="00447571" w:rsidRDefault="00447571" w:rsidP="00447571">
      <w:pPr>
        <w:spacing w:after="0"/>
        <w:rPr>
          <w:rFonts w:ascii="Times New Roman" w:hAnsi="Times New Roman"/>
          <w:sz w:val="24"/>
          <w:szCs w:val="24"/>
        </w:rPr>
      </w:pPr>
    </w:p>
    <w:p w:rsidR="00447571" w:rsidRDefault="00447571" w:rsidP="0044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447571" w:rsidRPr="00A14E91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A14E91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A14E91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>"Экономическое развитие и инновационная</w:t>
      </w:r>
    </w:p>
    <w:p w:rsidR="00447571" w:rsidRPr="00A14E91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>экономика" за 2019 год</w:t>
      </w:r>
    </w:p>
    <w:p w:rsidR="00447571" w:rsidRDefault="00447571" w:rsidP="0044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7571" w:rsidRPr="00654A80" w:rsidRDefault="00447571" w:rsidP="0044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447571" w:rsidRPr="00654A80" w:rsidRDefault="00447571" w:rsidP="0044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о достижении значений показателей</w:t>
      </w:r>
    </w:p>
    <w:p w:rsidR="00447571" w:rsidRPr="00654A80" w:rsidRDefault="00447571" w:rsidP="0044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550"/>
        <w:gridCol w:w="1524"/>
        <w:gridCol w:w="3393"/>
      </w:tblGrid>
      <w:tr w:rsidR="00447571" w:rsidRPr="00654A80" w:rsidTr="00B721ED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на конец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447571" w:rsidRPr="00654A80" w:rsidTr="00B721ED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654A8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654A80" w:rsidTr="00B721ED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654A80" w:rsidTr="00B721E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7571" w:rsidRPr="00654A80" w:rsidTr="00B721E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385A79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«Развитие субъектов  малого и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 xml:space="preserve">редпринимательства»   </w:t>
            </w:r>
          </w:p>
        </w:tc>
      </w:tr>
      <w:tr w:rsidR="00447571" w:rsidRPr="00654A80" w:rsidTr="00B721E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8C02A3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02A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8C02A3">
              <w:rPr>
                <w:rFonts w:ascii="Times New Roman" w:hAnsi="Times New Roman" w:cs="Times New Roman"/>
                <w:sz w:val="24"/>
                <w:szCs w:val="24"/>
              </w:rPr>
              <w:t xml:space="preserve"> малых и средних предприятий на 10 тысяч населения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542,71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548,84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528,45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654A80" w:rsidTr="00B721ED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8C02A3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02A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1.2.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8C02A3">
              <w:rPr>
                <w:rFonts w:ascii="Times New Roman" w:hAnsi="Times New Roman" w:cs="Times New Roman"/>
                <w:sz w:val="24"/>
                <w:szCs w:val="24"/>
              </w:rPr>
              <w:t xml:space="preserve">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654A80" w:rsidTr="00B721ED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385A79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02A3">
              <w:rPr>
                <w:rFonts w:ascii="Times New Roman" w:hAnsi="Times New Roman" w:cs="Times New Roman"/>
                <w:sz w:val="24"/>
                <w:szCs w:val="24"/>
              </w:rPr>
              <w:t>Подпрограмма 2. «Создание благоприятных условий для привлечения инвестиций»</w:t>
            </w:r>
          </w:p>
        </w:tc>
      </w:tr>
      <w:tr w:rsidR="00447571" w:rsidRPr="00654A80" w:rsidTr="00B721ED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8C02A3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02A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2.1.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8C02A3">
              <w:rPr>
                <w:rFonts w:ascii="Times New Roman" w:hAnsi="Times New Roman" w:cs="Times New Roman"/>
                <w:sz w:val="24"/>
                <w:szCs w:val="24"/>
              </w:rPr>
              <w:t>отгруженной инновационной продукции (товаров, работ,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680,96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1119,1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654A80" w:rsidTr="00B721ED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8C02A3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02A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Pr="008C02A3">
              <w:rPr>
                <w:rFonts w:ascii="Times New Roman" w:hAnsi="Times New Roman" w:cs="Times New Roman"/>
                <w:sz w:val="24"/>
                <w:szCs w:val="24"/>
              </w:rPr>
              <w:t xml:space="preserve"> частных инвестиций в основной капитал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Млрд.руб.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3,2*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385A79" w:rsidTr="00B721ED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462"/>
            <w:bookmarkEnd w:id="0"/>
          </w:p>
        </w:tc>
        <w:tc>
          <w:tcPr>
            <w:tcW w:w="13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771EEB" w:rsidRDefault="00447571" w:rsidP="00B721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71EE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1A3EF1">
              <w:rPr>
                <w:rFonts w:ascii="Times New Roman" w:hAnsi="Times New Roman" w:cs="Times New Roman"/>
                <w:sz w:val="24"/>
                <w:szCs w:val="24"/>
              </w:rPr>
              <w:t>Подпрограмма 3. «Защита прав потребителей</w:t>
            </w:r>
          </w:p>
        </w:tc>
      </w:tr>
      <w:tr w:rsidR="00447571" w:rsidRPr="00654A80" w:rsidTr="00B721ED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CC41AF" w:rsidRDefault="00447571" w:rsidP="00B72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AF">
              <w:rPr>
                <w:rFonts w:ascii="Times New Roman" w:hAnsi="Times New Roman"/>
                <w:sz w:val="24"/>
                <w:szCs w:val="24"/>
              </w:rPr>
              <w:t>Показатель  3.1.  Оборот розничной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6041,8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6290,1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6501,6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654A80" w:rsidTr="00B721ED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CC41AF" w:rsidRDefault="00447571" w:rsidP="00B721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1AF">
              <w:rPr>
                <w:rFonts w:ascii="Times New Roman" w:hAnsi="Times New Roman"/>
                <w:sz w:val="24"/>
                <w:szCs w:val="24"/>
              </w:rPr>
              <w:t>Показатель  3.2.</w:t>
            </w:r>
          </w:p>
          <w:p w:rsidR="00447571" w:rsidRPr="00CC41AF" w:rsidRDefault="00447571" w:rsidP="00B72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AF">
              <w:rPr>
                <w:rFonts w:ascii="Times New Roman" w:hAnsi="Times New Roman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483,44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654A80" w:rsidTr="00B721ED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CC41AF" w:rsidRDefault="00447571" w:rsidP="00B721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1AF">
              <w:rPr>
                <w:rFonts w:ascii="Times New Roman" w:hAnsi="Times New Roman"/>
                <w:sz w:val="24"/>
                <w:szCs w:val="24"/>
              </w:rPr>
              <w:t xml:space="preserve">Показатель 3.4 </w:t>
            </w:r>
          </w:p>
          <w:p w:rsidR="00447571" w:rsidRPr="00CC41AF" w:rsidRDefault="00447571" w:rsidP="00B72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2A3">
              <w:rPr>
                <w:rFonts w:ascii="Times New Roman" w:hAnsi="Times New Roman"/>
                <w:sz w:val="24"/>
                <w:szCs w:val="24"/>
              </w:rPr>
              <w:t>Доля обращений по защите прав потребителей, урегулированных в досудебном порядке</w:t>
            </w:r>
            <w:r w:rsidRPr="00CC4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47571" w:rsidRPr="00A1162A" w:rsidRDefault="00447571" w:rsidP="00447571">
      <w:pPr>
        <w:rPr>
          <w:rFonts w:ascii="Times New Roman" w:hAnsi="Times New Roman"/>
          <w:sz w:val="28"/>
          <w:szCs w:val="28"/>
        </w:rPr>
      </w:pPr>
      <w:r w:rsidRPr="00A1162A">
        <w:rPr>
          <w:rFonts w:ascii="Times New Roman" w:hAnsi="Times New Roman"/>
          <w:sz w:val="28"/>
          <w:szCs w:val="28"/>
        </w:rPr>
        <w:t>*- по предварительным данным  предприятий района в том числе с учетом инвестиций индивидуальных предпринимателей и индивидуального жилищного строительства</w:t>
      </w: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447571" w:rsidRPr="00A40B1C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0B1C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A40B1C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0B1C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A40B1C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0B1C">
        <w:rPr>
          <w:rFonts w:ascii="Times New Roman" w:hAnsi="Times New Roman"/>
          <w:sz w:val="24"/>
          <w:szCs w:val="24"/>
        </w:rPr>
        <w:t>"Экономическое развитие и инновационная</w:t>
      </w:r>
    </w:p>
    <w:p w:rsidR="00447571" w:rsidRPr="00A40B1C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0B1C">
        <w:rPr>
          <w:rFonts w:ascii="Times New Roman" w:hAnsi="Times New Roman"/>
          <w:sz w:val="24"/>
          <w:szCs w:val="24"/>
        </w:rPr>
        <w:t>экономика" за 2019 год</w:t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 достижении значений показателей по сельским поселениям  Мясниковского района 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Spacing w:w="5" w:type="nil"/>
        <w:tblInd w:w="-38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5"/>
        <w:gridCol w:w="2976"/>
        <w:gridCol w:w="2009"/>
        <w:gridCol w:w="1475"/>
        <w:gridCol w:w="1682"/>
        <w:gridCol w:w="3016"/>
      </w:tblGrid>
      <w:tr w:rsidR="00447571" w:rsidRPr="00654A80" w:rsidTr="00B721ED">
        <w:trPr>
          <w:tblCellSpacing w:w="5" w:type="nil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71" w:rsidRPr="00654A80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показателя,</w:t>
            </w:r>
          </w:p>
          <w:p w:rsidR="00447571" w:rsidRPr="00654A80" w:rsidRDefault="00447571" w:rsidP="00B721E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сельского поселения Мясниковского района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показателя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конец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отчетного года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(при наличии)</w:t>
            </w:r>
          </w:p>
        </w:tc>
      </w:tr>
      <w:tr w:rsidR="00447571" w:rsidRPr="00654A80" w:rsidTr="00B721ED">
        <w:trPr>
          <w:tblCellSpacing w:w="5" w:type="nil"/>
          <w:jc w:val="center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71" w:rsidRPr="00654A80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512" w:history="1">
              <w:r w:rsidRPr="00654A8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654A80" w:rsidTr="00B721ED">
        <w:trPr>
          <w:tblCellSpacing w:w="5" w:type="nil"/>
          <w:jc w:val="center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71" w:rsidRPr="00654A80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654A80" w:rsidTr="00B721ED">
        <w:trPr>
          <w:tblCellSpacing w:w="5" w:type="nil"/>
          <w:jc w:val="center"/>
        </w:trPr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7571" w:rsidRPr="00654A80" w:rsidTr="00B721ED">
        <w:trPr>
          <w:tblCellSpacing w:w="5" w:type="nil"/>
          <w:jc w:val="center"/>
        </w:trPr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1., </w:t>
            </w:r>
          </w:p>
          <w:p w:rsidR="00447571" w:rsidRPr="00654A80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47571" w:rsidRDefault="00447571" w:rsidP="00447571"/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44757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5</w:t>
      </w:r>
    </w:p>
    <w:p w:rsidR="00447571" w:rsidRPr="005F1F9F" w:rsidRDefault="00447571" w:rsidP="004475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5F1F9F" w:rsidRDefault="00447571" w:rsidP="004475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5F1F9F" w:rsidRDefault="00447571" w:rsidP="004475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>"Экономическое развитие и инновационная</w:t>
      </w:r>
    </w:p>
    <w:p w:rsidR="00447571" w:rsidRDefault="00447571" w:rsidP="00447571">
      <w:pPr>
        <w:spacing w:after="0"/>
        <w:jc w:val="right"/>
        <w:rPr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>экономика" за 2019 год</w:t>
      </w:r>
    </w:p>
    <w:p w:rsidR="00447571" w:rsidRDefault="00447571" w:rsidP="0044757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7571" w:rsidRPr="00654A80" w:rsidRDefault="00447571" w:rsidP="0044757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447571" w:rsidRPr="00654A80" w:rsidRDefault="00447571" w:rsidP="0044757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о возникновении экономии бюджетных ассигнований на реализацию основных мероприятий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приоритетных основных мероприятий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мероприятий ведомственных целевых программ  муниципальной программы, в том числе в результате 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2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3"/>
        <w:gridCol w:w="4350"/>
        <w:gridCol w:w="2048"/>
        <w:gridCol w:w="2242"/>
        <w:gridCol w:w="1400"/>
        <w:gridCol w:w="1950"/>
      </w:tblGrid>
      <w:tr w:rsidR="00447571" w:rsidRPr="00654A80" w:rsidTr="00B721ED">
        <w:trPr>
          <w:trHeight w:val="645"/>
        </w:trPr>
        <w:tc>
          <w:tcPr>
            <w:tcW w:w="753" w:type="dxa"/>
            <w:vMerge w:val="restart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50" w:type="dxa"/>
            <w:vMerge w:val="restart"/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приоритетного основного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мероприятия ведомственной целевой программы </w:t>
            </w:r>
          </w:p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асходам – в разрезе объектов)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42" w:type="dxa"/>
            <w:vMerge w:val="restart"/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3350" w:type="dxa"/>
            <w:gridSpan w:val="2"/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447571" w:rsidRPr="00654A80" w:rsidTr="00B721ED">
        <w:trPr>
          <w:trHeight w:val="890"/>
        </w:trPr>
        <w:tc>
          <w:tcPr>
            <w:tcW w:w="753" w:type="dxa"/>
            <w:vMerge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vMerge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0" w:type="dxa"/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447571" w:rsidRPr="00654A80" w:rsidTr="00B721ED">
        <w:trPr>
          <w:trHeight w:val="315"/>
        </w:trPr>
        <w:tc>
          <w:tcPr>
            <w:tcW w:w="753" w:type="dxa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48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42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0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9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47571" w:rsidRPr="00654A80" w:rsidTr="00B721ED">
        <w:trPr>
          <w:trHeight w:val="315"/>
        </w:trPr>
        <w:tc>
          <w:tcPr>
            <w:tcW w:w="753" w:type="dxa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048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7571" w:rsidRPr="00654A80" w:rsidTr="00B721ED">
        <w:trPr>
          <w:trHeight w:val="315"/>
        </w:trPr>
        <w:tc>
          <w:tcPr>
            <w:tcW w:w="753" w:type="dxa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</w:p>
        </w:tc>
        <w:tc>
          <w:tcPr>
            <w:tcW w:w="2048" w:type="dxa"/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71" w:rsidRPr="00654A80" w:rsidTr="00B721ED">
        <w:trPr>
          <w:trHeight w:val="315"/>
        </w:trPr>
        <w:tc>
          <w:tcPr>
            <w:tcW w:w="753" w:type="dxa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 </w:t>
            </w:r>
          </w:p>
        </w:tc>
        <w:tc>
          <w:tcPr>
            <w:tcW w:w="2048" w:type="dxa"/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2242" w:type="dxa"/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71" w:rsidRPr="00654A80" w:rsidTr="00B721ED">
        <w:trPr>
          <w:trHeight w:val="315"/>
        </w:trPr>
        <w:tc>
          <w:tcPr>
            <w:tcW w:w="753" w:type="dxa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1.2.</w:t>
            </w:r>
          </w:p>
        </w:tc>
        <w:tc>
          <w:tcPr>
            <w:tcW w:w="2048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42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0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7571" w:rsidRPr="00654A80" w:rsidTr="00B721ED">
        <w:trPr>
          <w:trHeight w:val="315"/>
        </w:trPr>
        <w:tc>
          <w:tcPr>
            <w:tcW w:w="753" w:type="dxa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71" w:rsidRPr="00654A80" w:rsidTr="00B721ED">
        <w:trPr>
          <w:trHeight w:val="315"/>
        </w:trPr>
        <w:tc>
          <w:tcPr>
            <w:tcW w:w="753" w:type="dxa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 </w:t>
            </w:r>
          </w:p>
        </w:tc>
        <w:tc>
          <w:tcPr>
            <w:tcW w:w="2048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2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71" w:rsidRPr="00654A80" w:rsidTr="00B721ED">
        <w:trPr>
          <w:trHeight w:val="315"/>
        </w:trPr>
        <w:tc>
          <w:tcPr>
            <w:tcW w:w="753" w:type="dxa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2.3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242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40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9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47571" w:rsidRPr="00654A80" w:rsidTr="00B721ED">
        <w:trPr>
          <w:trHeight w:val="315"/>
        </w:trPr>
        <w:tc>
          <w:tcPr>
            <w:tcW w:w="753" w:type="dxa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2.4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048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2242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40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7571" w:rsidRPr="00654A80" w:rsidTr="00B721ED">
        <w:trPr>
          <w:trHeight w:val="315"/>
        </w:trPr>
        <w:tc>
          <w:tcPr>
            <w:tcW w:w="753" w:type="dxa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2.5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2242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543,2</w:t>
            </w:r>
          </w:p>
        </w:tc>
        <w:tc>
          <w:tcPr>
            <w:tcW w:w="140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9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</w:p>
        </w:tc>
      </w:tr>
      <w:tr w:rsidR="00447571" w:rsidRPr="00654A80" w:rsidTr="00B721ED">
        <w:trPr>
          <w:trHeight w:val="315"/>
        </w:trPr>
        <w:tc>
          <w:tcPr>
            <w:tcW w:w="753" w:type="dxa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71" w:rsidRPr="00654A80" w:rsidTr="00B721ED">
        <w:trPr>
          <w:trHeight w:val="315"/>
        </w:trPr>
        <w:tc>
          <w:tcPr>
            <w:tcW w:w="753" w:type="dxa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 </w:t>
            </w:r>
          </w:p>
        </w:tc>
        <w:tc>
          <w:tcPr>
            <w:tcW w:w="2048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242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44757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6</w:t>
      </w:r>
    </w:p>
    <w:p w:rsidR="00447571" w:rsidRPr="00202E7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202E7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202E7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"Экономическое развитие и инновационная</w:t>
      </w:r>
    </w:p>
    <w:p w:rsidR="00447571" w:rsidRPr="00202E7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экономика" за 2019 год</w:t>
      </w:r>
    </w:p>
    <w:p w:rsidR="00447571" w:rsidRDefault="00447571" w:rsidP="0044757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7571" w:rsidRPr="00654A80" w:rsidRDefault="00447571" w:rsidP="0044757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соблюдении условий </w:t>
      </w:r>
      <w:proofErr w:type="spellStart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софинансирования</w:t>
      </w:r>
      <w:proofErr w:type="spellEnd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расходных обязательств </w:t>
      </w:r>
      <w:proofErr w:type="spellStart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Мясниковского</w:t>
      </w:r>
      <w:proofErr w:type="spellEnd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474" w:type="dxa"/>
        <w:tblInd w:w="93" w:type="dxa"/>
        <w:tblLook w:val="04A0"/>
      </w:tblPr>
      <w:tblGrid>
        <w:gridCol w:w="709"/>
        <w:gridCol w:w="4212"/>
        <w:gridCol w:w="2182"/>
        <w:gridCol w:w="2480"/>
        <w:gridCol w:w="2339"/>
        <w:gridCol w:w="2552"/>
      </w:tblGrid>
      <w:tr w:rsidR="00447571" w:rsidRPr="00654A80" w:rsidTr="00B721ED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фактических расходов</w:t>
            </w:r>
          </w:p>
        </w:tc>
      </w:tr>
      <w:tr w:rsidR="00447571" w:rsidRPr="00654A80" w:rsidTr="00B721ED">
        <w:trPr>
          <w:trHeight w:val="6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 счет средств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консолидированного бюджета</w:t>
            </w:r>
          </w:p>
        </w:tc>
      </w:tr>
      <w:tr w:rsidR="00447571" w:rsidRPr="00654A80" w:rsidTr="00B721ED">
        <w:trPr>
          <w:trHeight w:val="4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447571" w:rsidRPr="00654A80" w:rsidTr="00B721E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47571" w:rsidRPr="00654A80" w:rsidTr="00B721E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7571" w:rsidRPr="00654A80" w:rsidTr="00B721E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71" w:rsidRPr="00654A80" w:rsidTr="00B721E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47571" w:rsidRDefault="00447571" w:rsidP="00447571"/>
    <w:p w:rsidR="00447571" w:rsidRPr="006A54E0" w:rsidRDefault="00447571" w:rsidP="00447571">
      <w:pPr>
        <w:rPr>
          <w:rFonts w:ascii="Times New Roman" w:hAnsi="Times New Roman"/>
          <w:sz w:val="28"/>
          <w:szCs w:val="28"/>
        </w:rPr>
      </w:pPr>
      <w:r w:rsidRPr="006A54E0">
        <w:rPr>
          <w:rFonts w:ascii="Times New Roman" w:hAnsi="Times New Roman"/>
          <w:sz w:val="28"/>
          <w:szCs w:val="28"/>
        </w:rPr>
        <w:t>Мероприятий финансируемых за счет средств областного или федерального бюджетов в программе не предусмотрено</w:t>
      </w: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7</w:t>
      </w:r>
    </w:p>
    <w:p w:rsidR="00447571" w:rsidRPr="00975BA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975BA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975BA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"Экономическое развитие и инновационная</w:t>
      </w:r>
    </w:p>
    <w:p w:rsidR="00447571" w:rsidRPr="00975BA8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экономика" за 2019 год</w:t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расходах за счет средств, полученных от предпринимательской и иной приносящей доход деятельности, муниципальных бюджетных и автономных учреждений Мясниковского района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447571" w:rsidRPr="00654A80" w:rsidRDefault="00447571" w:rsidP="00447571">
      <w:pPr>
        <w:spacing w:after="0"/>
        <w:jc w:val="right"/>
        <w:rPr>
          <w:vanish/>
        </w:rPr>
      </w:pPr>
      <w:r w:rsidRPr="00654A80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Pr="00654A80">
        <w:rPr>
          <w:rFonts w:ascii="Times New Roman" w:hAnsi="Times New Roman"/>
          <w:sz w:val="24"/>
          <w:szCs w:val="24"/>
        </w:rPr>
        <w:t>рублей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134"/>
        <w:gridCol w:w="850"/>
        <w:gridCol w:w="1276"/>
        <w:gridCol w:w="1134"/>
        <w:gridCol w:w="1276"/>
        <w:gridCol w:w="1276"/>
        <w:gridCol w:w="992"/>
        <w:gridCol w:w="850"/>
        <w:gridCol w:w="1134"/>
        <w:gridCol w:w="993"/>
        <w:gridCol w:w="992"/>
        <w:gridCol w:w="1134"/>
        <w:gridCol w:w="1134"/>
      </w:tblGrid>
      <w:tr w:rsidR="00447571" w:rsidRPr="00654A80" w:rsidTr="00B721ED">
        <w:trPr>
          <w:trHeight w:val="1035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Наиме-нование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пального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средств на 01.01.20____&lt;1&gt;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Средства, направленные на реализацию муниципальной программы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на 01.01.20____&lt;2&gt;</w:t>
            </w:r>
          </w:p>
        </w:tc>
      </w:tr>
      <w:tr w:rsidR="00447571" w:rsidRPr="00654A80" w:rsidTr="00B721ED">
        <w:trPr>
          <w:trHeight w:val="375"/>
        </w:trPr>
        <w:tc>
          <w:tcPr>
            <w:tcW w:w="1277" w:type="dxa"/>
            <w:vMerge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47571" w:rsidRPr="00654A80" w:rsidTr="00B721ED">
        <w:trPr>
          <w:trHeight w:val="1260"/>
        </w:trPr>
        <w:tc>
          <w:tcPr>
            <w:tcW w:w="1277" w:type="dxa"/>
            <w:vMerge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оказание платных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добро-вольные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пожертвования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целевые взносы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физи-ческих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(или)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юридиче-ских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средства,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получен-ные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прино-сящей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доход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деятель-ности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доходы</w:t>
            </w:r>
          </w:p>
        </w:tc>
        <w:tc>
          <w:tcPr>
            <w:tcW w:w="850" w:type="dxa"/>
            <w:vMerge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оплата труда с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начисле-ниями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капита-льные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вло-жения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мате-риаль-ные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4"/>
          <w:szCs w:val="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1140"/>
        <w:gridCol w:w="842"/>
        <w:gridCol w:w="1284"/>
        <w:gridCol w:w="1134"/>
        <w:gridCol w:w="1276"/>
        <w:gridCol w:w="1275"/>
        <w:gridCol w:w="993"/>
        <w:gridCol w:w="850"/>
        <w:gridCol w:w="1134"/>
        <w:gridCol w:w="992"/>
        <w:gridCol w:w="993"/>
        <w:gridCol w:w="1134"/>
        <w:gridCol w:w="1134"/>
      </w:tblGrid>
      <w:tr w:rsidR="00447571" w:rsidRPr="00654A80" w:rsidTr="00B721ED">
        <w:trPr>
          <w:trHeight w:val="315"/>
          <w:tblHeader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447571" w:rsidRPr="00654A80" w:rsidTr="00B721ED">
        <w:trPr>
          <w:trHeight w:val="315"/>
        </w:trPr>
        <w:tc>
          <w:tcPr>
            <w:tcW w:w="1271" w:type="dxa"/>
            <w:shd w:val="clear" w:color="auto" w:fill="auto"/>
            <w:vAlign w:val="center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47571" w:rsidRPr="00654A80" w:rsidTr="00B721ED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I. Муниципальные бюджетные учреждения</w:t>
            </w:r>
          </w:p>
        </w:tc>
      </w:tr>
      <w:tr w:rsidR="00447571" w:rsidRPr="00654A80" w:rsidTr="00B721ED">
        <w:trPr>
          <w:trHeight w:val="570"/>
        </w:trPr>
        <w:tc>
          <w:tcPr>
            <w:tcW w:w="1271" w:type="dxa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бюджет-ным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учреж-дениям</w:t>
            </w:r>
            <w:proofErr w:type="spellEnd"/>
          </w:p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B721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71" w:rsidRPr="00654A80" w:rsidTr="00B721ED">
        <w:trPr>
          <w:trHeight w:val="315"/>
        </w:trPr>
        <w:tc>
          <w:tcPr>
            <w:tcW w:w="15452" w:type="dxa"/>
            <w:gridSpan w:val="14"/>
            <w:shd w:val="clear" w:color="auto" w:fill="auto"/>
            <w:vAlign w:val="center"/>
            <w:hideMark/>
          </w:tcPr>
          <w:p w:rsidR="00447571" w:rsidRPr="00654A80" w:rsidRDefault="00447571" w:rsidP="00B72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II. Муниципальные автономные учреждения</w:t>
            </w:r>
          </w:p>
        </w:tc>
      </w:tr>
    </w:tbl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&lt;1&gt;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отчетного года.</w:t>
      </w:r>
    </w:p>
    <w:p w:rsidR="00447571" w:rsidRDefault="00447571" w:rsidP="00447571"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&lt;2&gt;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года, следующего за отчетным.</w:t>
      </w: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8</w:t>
      </w:r>
    </w:p>
    <w:p w:rsidR="00447571" w:rsidRPr="001F29EF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1F29EF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1F29EF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>"Экономическое развитие и инновационная</w:t>
      </w:r>
    </w:p>
    <w:p w:rsidR="00447571" w:rsidRDefault="00447571" w:rsidP="00447571">
      <w:pPr>
        <w:spacing w:after="0" w:line="240" w:lineRule="auto"/>
        <w:jc w:val="right"/>
        <w:rPr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>экономика" за 2019 год</w:t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Мясниковского района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, выполненных в полном объеме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3260"/>
        <w:gridCol w:w="2977"/>
        <w:gridCol w:w="2835"/>
      </w:tblGrid>
      <w:tr w:rsidR="00447571" w:rsidRPr="00501968" w:rsidTr="00B721ED">
        <w:tc>
          <w:tcPr>
            <w:tcW w:w="592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447571" w:rsidRPr="00501968" w:rsidTr="00B721ED">
        <w:tc>
          <w:tcPr>
            <w:tcW w:w="592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47571" w:rsidRPr="00501968" w:rsidTr="00B721ED">
        <w:tc>
          <w:tcPr>
            <w:tcW w:w="592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7571" w:rsidRPr="00501968" w:rsidTr="00B721ED">
        <w:tc>
          <w:tcPr>
            <w:tcW w:w="592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47571" w:rsidRPr="00501968" w:rsidTr="00B721ED">
        <w:tc>
          <w:tcPr>
            <w:tcW w:w="592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47571" w:rsidRPr="00501968" w:rsidTr="00B721ED">
        <w:tc>
          <w:tcPr>
            <w:tcW w:w="592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77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35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9</w:t>
      </w:r>
    </w:p>
    <w:p w:rsidR="00447571" w:rsidRPr="00FD7687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FD7687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FD7687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>"Экономическое развитие и инновационная</w:t>
      </w:r>
    </w:p>
    <w:p w:rsidR="00447571" w:rsidRPr="00FD7687" w:rsidRDefault="00447571" w:rsidP="004475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>экономика" за 2019 год</w:t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3260"/>
        <w:gridCol w:w="2977"/>
        <w:gridCol w:w="2835"/>
      </w:tblGrid>
      <w:tr w:rsidR="00447571" w:rsidRPr="00501968" w:rsidTr="00B721ED">
        <w:tc>
          <w:tcPr>
            <w:tcW w:w="592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447571" w:rsidRPr="00501968" w:rsidTr="00B721ED">
        <w:tc>
          <w:tcPr>
            <w:tcW w:w="592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47571" w:rsidRPr="00501968" w:rsidTr="00B721ED">
        <w:tc>
          <w:tcPr>
            <w:tcW w:w="592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7571" w:rsidRPr="00501968" w:rsidTr="00B721ED">
        <w:tc>
          <w:tcPr>
            <w:tcW w:w="592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47571" w:rsidRPr="00501968" w:rsidTr="00B721ED">
        <w:tc>
          <w:tcPr>
            <w:tcW w:w="592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47571" w:rsidRPr="00501968" w:rsidTr="00B721ED">
        <w:tc>
          <w:tcPr>
            <w:tcW w:w="592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77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35" w:type="dxa"/>
          </w:tcPr>
          <w:p w:rsidR="00447571" w:rsidRPr="00501968" w:rsidRDefault="00447571" w:rsidP="00B72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447571" w:rsidRDefault="00447571" w:rsidP="00447571"/>
    <w:p w:rsidR="00447571" w:rsidRP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47571" w:rsidRPr="00447571" w:rsidSect="0044757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2A4" w:rsidRDefault="003852A4" w:rsidP="008E6B7E">
      <w:pPr>
        <w:spacing w:after="0" w:line="240" w:lineRule="auto"/>
      </w:pPr>
      <w:r>
        <w:separator/>
      </w:r>
    </w:p>
  </w:endnote>
  <w:endnote w:type="continuationSeparator" w:id="1">
    <w:p w:rsidR="003852A4" w:rsidRDefault="003852A4" w:rsidP="008E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2A4" w:rsidRDefault="003852A4" w:rsidP="008E6B7E">
      <w:pPr>
        <w:spacing w:after="0" w:line="240" w:lineRule="auto"/>
      </w:pPr>
      <w:r>
        <w:separator/>
      </w:r>
    </w:p>
  </w:footnote>
  <w:footnote w:type="continuationSeparator" w:id="1">
    <w:p w:rsidR="003852A4" w:rsidRDefault="003852A4" w:rsidP="008E6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3682706"/>
    <w:multiLevelType w:val="hybridMultilevel"/>
    <w:tmpl w:val="F440BF9C"/>
    <w:lvl w:ilvl="0" w:tplc="2682B1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61E12D46"/>
    <w:multiLevelType w:val="hybridMultilevel"/>
    <w:tmpl w:val="2A5A1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50673B"/>
    <w:multiLevelType w:val="hybridMultilevel"/>
    <w:tmpl w:val="DC8A150E"/>
    <w:lvl w:ilvl="0" w:tplc="9CB8D812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B7E"/>
    <w:rsid w:val="000A4BB6"/>
    <w:rsid w:val="00142A1F"/>
    <w:rsid w:val="00170702"/>
    <w:rsid w:val="001F5199"/>
    <w:rsid w:val="00260BAE"/>
    <w:rsid w:val="003852A4"/>
    <w:rsid w:val="00447571"/>
    <w:rsid w:val="004D7760"/>
    <w:rsid w:val="00625DCE"/>
    <w:rsid w:val="007740E3"/>
    <w:rsid w:val="008A0E65"/>
    <w:rsid w:val="008E6B7E"/>
    <w:rsid w:val="00902921"/>
    <w:rsid w:val="00A0123F"/>
    <w:rsid w:val="00A14458"/>
    <w:rsid w:val="00A77C8C"/>
    <w:rsid w:val="00A84470"/>
    <w:rsid w:val="00B15667"/>
    <w:rsid w:val="00B91E57"/>
    <w:rsid w:val="00D06A97"/>
    <w:rsid w:val="00DF38C0"/>
    <w:rsid w:val="00E03089"/>
    <w:rsid w:val="00EC0CB2"/>
    <w:rsid w:val="00ED6B80"/>
    <w:rsid w:val="00F3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E6B7E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E6B7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8E6B7E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uiPriority w:val="99"/>
    <w:rsid w:val="008E6B7E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E6B7E"/>
    <w:rPr>
      <w:rFonts w:ascii="Calibri" w:eastAsia="Calibri" w:hAnsi="Calibri" w:cs="Times New Roman"/>
    </w:rPr>
  </w:style>
  <w:style w:type="character" w:customStyle="1" w:styleId="40">
    <w:name w:val="Основной текст (40)_"/>
    <w:basedOn w:val="a0"/>
    <w:link w:val="401"/>
    <w:uiPriority w:val="99"/>
    <w:locked/>
    <w:rsid w:val="008E6B7E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basedOn w:val="a0"/>
    <w:link w:val="411"/>
    <w:uiPriority w:val="99"/>
    <w:locked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8E6B7E"/>
  </w:style>
  <w:style w:type="character" w:customStyle="1" w:styleId="a5">
    <w:name w:val="Основной текст + Курсив"/>
    <w:basedOn w:val="11"/>
    <w:uiPriority w:val="99"/>
    <w:rsid w:val="008E6B7E"/>
    <w:rPr>
      <w:rFonts w:cs="Times New Roman"/>
      <w:i/>
      <w:iCs/>
      <w:spacing w:val="0"/>
    </w:rPr>
  </w:style>
  <w:style w:type="character" w:customStyle="1" w:styleId="4110">
    <w:name w:val="Основной текст (41) + Не курсив1"/>
    <w:basedOn w:val="41"/>
    <w:uiPriority w:val="99"/>
    <w:rsid w:val="008E6B7E"/>
  </w:style>
  <w:style w:type="paragraph" w:customStyle="1" w:styleId="401">
    <w:name w:val="Основной текст (40)1"/>
    <w:basedOn w:val="a"/>
    <w:link w:val="40"/>
    <w:uiPriority w:val="99"/>
    <w:rsid w:val="008E6B7E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8E6B7E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E6B7E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6B7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6B7E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8E6B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E6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E6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E6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B7E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4475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List Paragraph"/>
    <w:basedOn w:val="a"/>
    <w:uiPriority w:val="99"/>
    <w:qFormat/>
    <w:rsid w:val="004475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44757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44757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table" w:styleId="ad">
    <w:name w:val="Table Grid"/>
    <w:basedOn w:val="a1"/>
    <w:uiPriority w:val="99"/>
    <w:rsid w:val="0044757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hy-AM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4475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do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8340</Words>
  <Characters>47538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lena</cp:lastModifiedBy>
  <cp:revision>2</cp:revision>
  <cp:lastPrinted>2020-03-17T08:28:00Z</cp:lastPrinted>
  <dcterms:created xsi:type="dcterms:W3CDTF">2021-02-18T09:24:00Z</dcterms:created>
  <dcterms:modified xsi:type="dcterms:W3CDTF">2021-02-18T09:24:00Z</dcterms:modified>
</cp:coreProperties>
</file>